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D6F6D" w14:textId="6AC44E81" w:rsidR="00401DBF" w:rsidRPr="001D6084" w:rsidRDefault="009F60B8" w:rsidP="009B5462">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89665D">
        <w:rPr>
          <w:rFonts w:eastAsiaTheme="minorEastAsia" w:hint="eastAsia"/>
          <w:sz w:val="22"/>
          <w:szCs w:val="22"/>
          <w:lang w:val="en-GB" w:eastAsia="zh-CN"/>
        </w:rPr>
        <w:t>2</w:t>
      </w:r>
      <w:r w:rsidR="004E24B9">
        <w:rPr>
          <w:rFonts w:eastAsiaTheme="minorEastAsia" w:hint="eastAsia"/>
          <w:sz w:val="22"/>
          <w:szCs w:val="22"/>
          <w:lang w:val="en-GB" w:eastAsia="zh-CN"/>
        </w:rPr>
        <w:t>1</w:t>
      </w:r>
      <w:r w:rsidR="001D6084">
        <w:rPr>
          <w:rFonts w:eastAsiaTheme="minorEastAsia" w:hint="eastAsia"/>
          <w:sz w:val="22"/>
          <w:szCs w:val="22"/>
          <w:lang w:val="en-GB" w:eastAsia="zh-CN"/>
        </w:rPr>
        <w:t xml:space="preserve">bis </w:t>
      </w:r>
      <w:r w:rsidR="001D6084" w:rsidRPr="001D6084">
        <w:rPr>
          <w:rFonts w:eastAsiaTheme="minorEastAsia"/>
          <w:sz w:val="22"/>
          <w:szCs w:val="22"/>
          <w:lang w:val="en-GB" w:eastAsia="zh-CN"/>
        </w:rPr>
        <w:t>electronic</w:t>
      </w:r>
      <w:r w:rsidR="009B5462" w:rsidRPr="001D376B">
        <w:rPr>
          <w:rFonts w:eastAsia="宋体" w:hint="eastAsia"/>
          <w:sz w:val="22"/>
          <w:szCs w:val="22"/>
          <w:lang w:val="en-GB" w:eastAsia="zh-CN"/>
        </w:rPr>
        <w:tab/>
      </w:r>
      <w:r w:rsidR="00B43FE0" w:rsidRPr="00B43FE0">
        <w:rPr>
          <w:sz w:val="22"/>
          <w:szCs w:val="22"/>
          <w:lang w:val="en-GB"/>
        </w:rPr>
        <w:t>R2-2302983</w:t>
      </w:r>
    </w:p>
    <w:p w14:paraId="75DD826D" w14:textId="2492CE30" w:rsidR="004E24B9" w:rsidRPr="00E81DE9" w:rsidRDefault="001D6084" w:rsidP="004E24B9">
      <w:pPr>
        <w:pStyle w:val="a5"/>
        <w:rPr>
          <w:rFonts w:eastAsiaTheme="minorEastAsia"/>
          <w:sz w:val="22"/>
          <w:szCs w:val="22"/>
          <w:lang w:val="en-GB" w:eastAsia="zh-CN"/>
        </w:rPr>
      </w:pPr>
      <w:r>
        <w:rPr>
          <w:sz w:val="22"/>
          <w:szCs w:val="22"/>
          <w:lang w:val="en-GB"/>
        </w:rPr>
        <w:t xml:space="preserve">Online, </w:t>
      </w:r>
      <w:r w:rsidR="009A55FB">
        <w:rPr>
          <w:sz w:val="22"/>
          <w:szCs w:val="22"/>
          <w:lang w:val="en-GB"/>
        </w:rPr>
        <w:t>April</w:t>
      </w:r>
      <w:r w:rsidR="004E24B9">
        <w:rPr>
          <w:rFonts w:eastAsiaTheme="minorEastAsia" w:hint="eastAsia"/>
          <w:sz w:val="22"/>
          <w:szCs w:val="22"/>
          <w:lang w:val="en-GB" w:eastAsia="zh-CN"/>
        </w:rPr>
        <w:t xml:space="preserve"> </w:t>
      </w:r>
      <w:r w:rsidR="009A55FB">
        <w:rPr>
          <w:rFonts w:eastAsiaTheme="minorEastAsia" w:hint="eastAsia"/>
          <w:sz w:val="22"/>
          <w:szCs w:val="22"/>
          <w:lang w:val="en-GB" w:eastAsia="zh-CN"/>
        </w:rPr>
        <w:t>1</w:t>
      </w:r>
      <w:r w:rsidR="004E24B9">
        <w:rPr>
          <w:rFonts w:eastAsiaTheme="minorEastAsia" w:hint="eastAsia"/>
          <w:sz w:val="22"/>
          <w:szCs w:val="22"/>
          <w:lang w:val="en-GB" w:eastAsia="zh-CN"/>
        </w:rPr>
        <w:t>7</w:t>
      </w:r>
      <w:r w:rsidR="004E24B9" w:rsidRPr="002D1987">
        <w:rPr>
          <w:rFonts w:hint="eastAsia"/>
          <w:sz w:val="22"/>
          <w:szCs w:val="22"/>
          <w:vertAlign w:val="superscript"/>
          <w:lang w:val="en-GB"/>
        </w:rPr>
        <w:t>th</w:t>
      </w:r>
      <w:r w:rsidR="004E24B9" w:rsidRPr="000E5284">
        <w:rPr>
          <w:rFonts w:hint="eastAsia"/>
          <w:sz w:val="22"/>
          <w:szCs w:val="22"/>
          <w:lang w:val="en-GB"/>
        </w:rPr>
        <w:t xml:space="preserve"> </w:t>
      </w:r>
      <w:r w:rsidR="004E24B9">
        <w:rPr>
          <w:sz w:val="22"/>
          <w:szCs w:val="22"/>
          <w:lang w:val="en-GB"/>
        </w:rPr>
        <w:t>–</w:t>
      </w:r>
      <w:r w:rsidR="004E24B9" w:rsidRPr="000E5284">
        <w:rPr>
          <w:sz w:val="22"/>
          <w:szCs w:val="22"/>
          <w:lang w:val="en-GB"/>
        </w:rPr>
        <w:t xml:space="preserve"> </w:t>
      </w:r>
      <w:r w:rsidR="009A55FB">
        <w:rPr>
          <w:sz w:val="22"/>
          <w:szCs w:val="22"/>
          <w:lang w:val="en-GB"/>
        </w:rPr>
        <w:t>April</w:t>
      </w:r>
      <w:r w:rsidR="004E24B9">
        <w:rPr>
          <w:rFonts w:eastAsiaTheme="minorEastAsia" w:hint="eastAsia"/>
          <w:sz w:val="22"/>
          <w:szCs w:val="22"/>
          <w:lang w:val="en-GB" w:eastAsia="zh-CN"/>
        </w:rPr>
        <w:t xml:space="preserve"> </w:t>
      </w:r>
      <w:r w:rsidR="009A55FB">
        <w:rPr>
          <w:rFonts w:eastAsiaTheme="minorEastAsia" w:hint="eastAsia"/>
          <w:sz w:val="22"/>
          <w:szCs w:val="22"/>
          <w:lang w:val="en-GB" w:eastAsia="zh-CN"/>
        </w:rPr>
        <w:t>26</w:t>
      </w:r>
      <w:r w:rsidR="009A55FB" w:rsidRPr="009A55FB">
        <w:rPr>
          <w:rFonts w:eastAsiaTheme="minorEastAsia" w:hint="eastAsia"/>
          <w:sz w:val="22"/>
          <w:szCs w:val="22"/>
          <w:vertAlign w:val="superscript"/>
          <w:lang w:val="en-GB" w:eastAsia="zh-CN"/>
        </w:rPr>
        <w:t>th</w:t>
      </w:r>
      <w:r w:rsidR="004E24B9" w:rsidRPr="000E5284">
        <w:rPr>
          <w:rFonts w:hint="eastAsia"/>
          <w:sz w:val="22"/>
          <w:szCs w:val="22"/>
          <w:lang w:val="en-GB"/>
        </w:rPr>
        <w:t xml:space="preserve"> </w:t>
      </w:r>
      <w:r w:rsidR="004E24B9" w:rsidRPr="000E5284">
        <w:rPr>
          <w:sz w:val="22"/>
          <w:szCs w:val="22"/>
          <w:lang w:val="en-GB"/>
        </w:rPr>
        <w:t>20</w:t>
      </w:r>
      <w:r w:rsidR="004E24B9">
        <w:rPr>
          <w:rFonts w:eastAsiaTheme="minorEastAsia" w:hint="eastAsia"/>
          <w:sz w:val="22"/>
          <w:szCs w:val="22"/>
          <w:lang w:val="en-GB" w:eastAsia="zh-CN"/>
        </w:rPr>
        <w:t>23</w:t>
      </w:r>
    </w:p>
    <w:p w14:paraId="45CB4A9B" w14:textId="77777777" w:rsidR="00F23F86" w:rsidRPr="004E24B9"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410EC5DF"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906434" w:rsidRPr="00906434">
        <w:rPr>
          <w:rFonts w:eastAsia="宋体" w:cs="Arial"/>
          <w:sz w:val="22"/>
          <w:szCs w:val="22"/>
          <w:lang w:eastAsia="zh-CN"/>
        </w:rPr>
        <w:t xml:space="preserve">Discussion on reselection priorities </w:t>
      </w:r>
      <w:r w:rsidR="00906434" w:rsidRPr="00906434">
        <w:rPr>
          <w:rFonts w:eastAsia="宋体" w:cs="Arial" w:hint="eastAsia"/>
          <w:sz w:val="22"/>
          <w:szCs w:val="22"/>
          <w:lang w:eastAsia="zh-CN"/>
        </w:rPr>
        <w:t>in</w:t>
      </w:r>
      <w:r w:rsidR="00906434" w:rsidRPr="00906434">
        <w:rPr>
          <w:rFonts w:eastAsia="宋体" w:cs="Arial"/>
          <w:sz w:val="22"/>
          <w:szCs w:val="22"/>
          <w:lang w:eastAsia="zh-CN"/>
        </w:rPr>
        <w:t xml:space="preserve"> dedicated and broadcast signalling</w:t>
      </w:r>
    </w:p>
    <w:p w14:paraId="05FE1C63" w14:textId="557107BD"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906434">
        <w:rPr>
          <w:rFonts w:eastAsiaTheme="minorEastAsia" w:cs="Arial" w:hint="eastAsia"/>
          <w:sz w:val="22"/>
          <w:szCs w:val="22"/>
          <w:lang w:eastAsia="zh-CN"/>
        </w:rPr>
        <w:t>6.1.3.3</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3322A4E0" w14:textId="08048FA5" w:rsidR="003C329D" w:rsidRPr="003F2679" w:rsidRDefault="003C329D" w:rsidP="003C329D">
      <w:pPr>
        <w:pStyle w:val="a1"/>
        <w:spacing w:line="288" w:lineRule="auto"/>
        <w:rPr>
          <w:sz w:val="22"/>
          <w:szCs w:val="22"/>
        </w:rPr>
      </w:pPr>
      <w:r>
        <w:rPr>
          <w:rFonts w:hint="eastAsia"/>
          <w:sz w:val="22"/>
          <w:szCs w:val="22"/>
        </w:rPr>
        <w:t>I</w:t>
      </w:r>
      <w:r>
        <w:rPr>
          <w:sz w:val="22"/>
          <w:szCs w:val="22"/>
        </w:rPr>
        <w:t xml:space="preserve">n RAN2#121 meeting [1], the issue about how to handle the case that the NSAG-frequency pair in dedicated slice information is not available in the SIB16 was discussed. But there is no consensus in the online discussion. So it was postponed to next meeting to discuss. In this document, we provide some our analysis and provide </w:t>
      </w:r>
      <w:r w:rsidR="00E66BC3">
        <w:rPr>
          <w:rFonts w:eastAsiaTheme="minorEastAsia" w:hint="eastAsia"/>
          <w:sz w:val="22"/>
          <w:szCs w:val="22"/>
          <w:lang w:eastAsia="zh-CN"/>
        </w:rPr>
        <w:t>observations as well as proposals</w:t>
      </w:r>
      <w:r>
        <w:rPr>
          <w:sz w:val="22"/>
          <w:szCs w:val="22"/>
        </w:rPr>
        <w:t>.</w:t>
      </w:r>
    </w:p>
    <w:p w14:paraId="0F7EA59E" w14:textId="77777777" w:rsidR="00125172" w:rsidRPr="00E45AB0" w:rsidRDefault="006025C9" w:rsidP="006A16D0">
      <w:pPr>
        <w:pStyle w:val="1"/>
        <w:jc w:val="both"/>
        <w:rPr>
          <w:b w:val="0"/>
          <w:szCs w:val="28"/>
        </w:rPr>
      </w:pPr>
      <w:r w:rsidRPr="006A16D0">
        <w:rPr>
          <w:b w:val="0"/>
          <w:szCs w:val="28"/>
        </w:rPr>
        <w:t>Discussion</w:t>
      </w:r>
      <w:bookmarkStart w:id="4" w:name="OLE_LINK24"/>
      <w:bookmarkStart w:id="5" w:name="OLE_LINK25"/>
    </w:p>
    <w:bookmarkEnd w:id="4"/>
    <w:bookmarkEnd w:id="5"/>
    <w:p w14:paraId="299EDC7E" w14:textId="61D0E61C" w:rsidR="00F772E0" w:rsidRDefault="00F772E0" w:rsidP="003C329D">
      <w:pPr>
        <w:pStyle w:val="a1"/>
        <w:spacing w:line="288" w:lineRule="auto"/>
        <w:rPr>
          <w:rFonts w:eastAsiaTheme="minorEastAsia"/>
          <w:sz w:val="22"/>
          <w:szCs w:val="22"/>
          <w:lang w:eastAsia="zh-CN"/>
        </w:rPr>
      </w:pPr>
      <w:r>
        <w:rPr>
          <w:rFonts w:eastAsiaTheme="minorEastAsia" w:hint="eastAsia"/>
          <w:sz w:val="22"/>
          <w:szCs w:val="22"/>
          <w:lang w:eastAsia="zh-CN"/>
        </w:rPr>
        <w:t>In RAN2#121 meeting</w:t>
      </w:r>
      <w:r w:rsidR="00A25C17">
        <w:rPr>
          <w:rFonts w:eastAsiaTheme="minorEastAsia" w:hint="eastAsia"/>
          <w:sz w:val="22"/>
          <w:szCs w:val="22"/>
          <w:lang w:eastAsia="zh-CN"/>
        </w:rPr>
        <w:t xml:space="preserve"> </w:t>
      </w:r>
      <w:r w:rsidR="00A25C17">
        <w:rPr>
          <w:rFonts w:eastAsiaTheme="minorEastAsia"/>
          <w:sz w:val="22"/>
          <w:szCs w:val="22"/>
          <w:lang w:eastAsia="zh-CN"/>
        </w:rPr>
        <w:fldChar w:fldCharType="begin"/>
      </w:r>
      <w:r w:rsidR="00A25C17">
        <w:rPr>
          <w:rFonts w:eastAsiaTheme="minorEastAsia"/>
          <w:sz w:val="22"/>
          <w:szCs w:val="22"/>
          <w:lang w:eastAsia="zh-CN"/>
        </w:rPr>
        <w:instrText xml:space="preserve"> </w:instrText>
      </w:r>
      <w:r w:rsidR="00A25C17">
        <w:rPr>
          <w:rFonts w:eastAsiaTheme="minorEastAsia" w:hint="eastAsia"/>
          <w:sz w:val="22"/>
          <w:szCs w:val="22"/>
          <w:lang w:eastAsia="zh-CN"/>
        </w:rPr>
        <w:instrText>REF _Ref101774694 \r \h</w:instrText>
      </w:r>
      <w:r w:rsidR="00A25C17">
        <w:rPr>
          <w:rFonts w:eastAsiaTheme="minorEastAsia"/>
          <w:sz w:val="22"/>
          <w:szCs w:val="22"/>
          <w:lang w:eastAsia="zh-CN"/>
        </w:rPr>
        <w:instrText xml:space="preserve"> </w:instrText>
      </w:r>
      <w:r w:rsidR="00A25C17">
        <w:rPr>
          <w:rFonts w:eastAsiaTheme="minorEastAsia"/>
          <w:sz w:val="22"/>
          <w:szCs w:val="22"/>
          <w:lang w:eastAsia="zh-CN"/>
        </w:rPr>
      </w:r>
      <w:r w:rsidR="00A25C17">
        <w:rPr>
          <w:rFonts w:eastAsiaTheme="minorEastAsia"/>
          <w:sz w:val="22"/>
          <w:szCs w:val="22"/>
          <w:lang w:eastAsia="zh-CN"/>
        </w:rPr>
        <w:fldChar w:fldCharType="separate"/>
      </w:r>
      <w:r w:rsidR="00A25C17">
        <w:rPr>
          <w:rFonts w:eastAsiaTheme="minorEastAsia"/>
          <w:sz w:val="22"/>
          <w:szCs w:val="22"/>
          <w:lang w:eastAsia="zh-CN"/>
        </w:rPr>
        <w:t>[1]</w:t>
      </w:r>
      <w:r w:rsidR="00A25C17">
        <w:rPr>
          <w:rFonts w:eastAsiaTheme="minorEastAsia"/>
          <w:sz w:val="22"/>
          <w:szCs w:val="22"/>
          <w:lang w:eastAsia="zh-CN"/>
        </w:rPr>
        <w:fldChar w:fldCharType="end"/>
      </w:r>
      <w:r>
        <w:rPr>
          <w:rFonts w:eastAsiaTheme="minorEastAsia" w:hint="eastAsia"/>
          <w:sz w:val="22"/>
          <w:szCs w:val="22"/>
          <w:lang w:eastAsia="zh-CN"/>
        </w:rPr>
        <w:t xml:space="preserve">, the issue on how to handle the re-selection priorities in dedicated and broadcast signalling </w:t>
      </w:r>
      <w:r w:rsidR="00D662F2">
        <w:rPr>
          <w:rFonts w:eastAsiaTheme="minorEastAsia" w:hint="eastAsia"/>
          <w:sz w:val="22"/>
          <w:szCs w:val="22"/>
          <w:lang w:eastAsia="zh-CN"/>
        </w:rPr>
        <w:t xml:space="preserve">was discussed. But there was no </w:t>
      </w:r>
      <w:r w:rsidR="00D662F2">
        <w:rPr>
          <w:rFonts w:eastAsiaTheme="minorEastAsia"/>
          <w:sz w:val="22"/>
          <w:szCs w:val="22"/>
          <w:lang w:eastAsia="zh-CN"/>
        </w:rPr>
        <w:t>consensus</w:t>
      </w:r>
      <w:r w:rsidR="00D662F2">
        <w:rPr>
          <w:rFonts w:eastAsiaTheme="minorEastAsia" w:hint="eastAsia"/>
          <w:sz w:val="22"/>
          <w:szCs w:val="22"/>
          <w:lang w:eastAsia="zh-CN"/>
        </w:rPr>
        <w:t>. So, the issue was postponed.</w:t>
      </w:r>
    </w:p>
    <w:tbl>
      <w:tblPr>
        <w:tblStyle w:val="a8"/>
        <w:tblW w:w="0" w:type="auto"/>
        <w:tblLook w:val="04A0" w:firstRow="1" w:lastRow="0" w:firstColumn="1" w:lastColumn="0" w:noHBand="0" w:noVBand="1"/>
      </w:tblPr>
      <w:tblGrid>
        <w:gridCol w:w="8624"/>
      </w:tblGrid>
      <w:tr w:rsidR="00F772E0" w14:paraId="671848BF" w14:textId="77777777" w:rsidTr="00F772E0">
        <w:tc>
          <w:tcPr>
            <w:tcW w:w="8624" w:type="dxa"/>
          </w:tcPr>
          <w:p w14:paraId="10DCF8A6" w14:textId="77777777" w:rsidR="00F772E0" w:rsidRPr="00F772E0" w:rsidRDefault="002A7B81" w:rsidP="00F772E0">
            <w:pPr>
              <w:spacing w:before="60"/>
              <w:ind w:left="1259" w:hanging="1259"/>
              <w:rPr>
                <w:rFonts w:ascii="Arial" w:eastAsia="MS Mincho" w:hAnsi="Arial"/>
                <w:noProof/>
                <w:lang w:val="fr-FR" w:eastAsia="en-GB"/>
              </w:rPr>
            </w:pPr>
            <w:hyperlink r:id="rId8" w:tooltip="C:UsersjohanOneDriveDokument3GPPtsg_ranWG2_RL2RAN2DocsR2-2301454.zip" w:history="1">
              <w:r w:rsidR="00F772E0" w:rsidRPr="00F772E0">
                <w:rPr>
                  <w:rFonts w:ascii="Arial" w:eastAsia="MS Mincho" w:hAnsi="Arial"/>
                  <w:noProof/>
                  <w:color w:val="0000FF"/>
                  <w:u w:val="single"/>
                  <w:lang w:val="fr-FR" w:eastAsia="en-GB"/>
                </w:rPr>
                <w:t>R2-2301454</w:t>
              </w:r>
            </w:hyperlink>
            <w:r w:rsidR="00F772E0" w:rsidRPr="00F772E0">
              <w:rPr>
                <w:rFonts w:ascii="Arial" w:eastAsia="MS Mincho" w:hAnsi="Arial"/>
                <w:noProof/>
                <w:lang w:val="fr-FR" w:eastAsia="en-GB"/>
              </w:rPr>
              <w:tab/>
              <w:t>Dedicated and broadcast signalling of re-selection priorities</w:t>
            </w:r>
            <w:r w:rsidR="00F772E0" w:rsidRPr="00F772E0">
              <w:rPr>
                <w:rFonts w:ascii="Arial" w:eastAsia="MS Mincho" w:hAnsi="Arial"/>
                <w:noProof/>
                <w:lang w:val="fr-FR" w:eastAsia="en-GB"/>
              </w:rPr>
              <w:tab/>
              <w:t>Ericsson</w:t>
            </w:r>
            <w:r w:rsidR="00F772E0" w:rsidRPr="00F772E0">
              <w:rPr>
                <w:rFonts w:ascii="Arial" w:eastAsia="MS Mincho" w:hAnsi="Arial"/>
                <w:noProof/>
                <w:lang w:val="fr-FR" w:eastAsia="en-GB"/>
              </w:rPr>
              <w:tab/>
              <w:t>discussion</w:t>
            </w:r>
            <w:r w:rsidR="00F772E0" w:rsidRPr="00F772E0">
              <w:rPr>
                <w:rFonts w:ascii="Arial" w:eastAsia="MS Mincho" w:hAnsi="Arial"/>
                <w:noProof/>
                <w:lang w:val="fr-FR" w:eastAsia="en-GB"/>
              </w:rPr>
              <w:tab/>
              <w:t>Rel-17</w:t>
            </w:r>
            <w:r w:rsidR="00F772E0" w:rsidRPr="00F772E0">
              <w:rPr>
                <w:rFonts w:ascii="Arial" w:eastAsia="MS Mincho" w:hAnsi="Arial"/>
                <w:noProof/>
                <w:lang w:val="fr-FR" w:eastAsia="en-GB"/>
              </w:rPr>
              <w:tab/>
              <w:t>NR_slice-Core</w:t>
            </w:r>
          </w:p>
          <w:p w14:paraId="083BA63D" w14:textId="77777777" w:rsidR="00F772E0" w:rsidRPr="00F772E0" w:rsidRDefault="00F772E0" w:rsidP="00F772E0">
            <w:pPr>
              <w:tabs>
                <w:tab w:val="left" w:pos="1622"/>
              </w:tabs>
              <w:ind w:left="1622" w:hanging="363"/>
              <w:rPr>
                <w:rFonts w:ascii="Arial" w:eastAsia="MS Mincho" w:hAnsi="Arial"/>
                <w:lang w:val="fr-FR" w:eastAsia="en-GB"/>
              </w:rPr>
            </w:pPr>
            <w:r w:rsidRPr="00F772E0">
              <w:rPr>
                <w:rFonts w:ascii="Arial" w:eastAsia="MS Mincho" w:hAnsi="Arial"/>
                <w:lang w:val="fr-FR" w:eastAsia="en-GB"/>
              </w:rPr>
              <w:t>DISCUSSION</w:t>
            </w:r>
          </w:p>
          <w:p w14:paraId="736532E5" w14:textId="77777777" w:rsidR="00F772E0" w:rsidRPr="00F772E0" w:rsidRDefault="00F772E0" w:rsidP="00F772E0">
            <w:pPr>
              <w:tabs>
                <w:tab w:val="left" w:pos="1622"/>
              </w:tabs>
              <w:ind w:left="1622" w:hanging="363"/>
              <w:rPr>
                <w:rFonts w:ascii="Arial" w:eastAsia="MS Mincho" w:hAnsi="Arial"/>
                <w:lang w:val="fr-FR" w:eastAsia="en-GB"/>
              </w:rPr>
            </w:pPr>
            <w:r w:rsidRPr="00F772E0">
              <w:rPr>
                <w:rFonts w:ascii="Arial" w:eastAsia="MS Mincho" w:hAnsi="Arial"/>
                <w:lang w:val="fr-FR" w:eastAsia="en-GB"/>
              </w:rPr>
              <w:t>-</w:t>
            </w:r>
            <w:r w:rsidRPr="00F772E0">
              <w:rPr>
                <w:rFonts w:ascii="Arial" w:eastAsia="MS Mincho" w:hAnsi="Arial"/>
                <w:lang w:val="fr-FR" w:eastAsia="en-GB"/>
              </w:rPr>
              <w:tab/>
              <w:t>Lots of comments not captured</w:t>
            </w:r>
          </w:p>
          <w:p w14:paraId="0C5E7900" w14:textId="77777777" w:rsidR="00F772E0" w:rsidRPr="00F772E0" w:rsidRDefault="00F772E0" w:rsidP="00F772E0">
            <w:pPr>
              <w:tabs>
                <w:tab w:val="left" w:pos="1622"/>
              </w:tabs>
              <w:ind w:left="1622" w:hanging="363"/>
              <w:rPr>
                <w:rFonts w:ascii="Arial" w:eastAsia="MS Mincho" w:hAnsi="Arial"/>
                <w:lang w:val="fr-FR" w:eastAsia="en-GB"/>
              </w:rPr>
            </w:pPr>
            <w:r w:rsidRPr="00F772E0">
              <w:rPr>
                <w:rFonts w:ascii="Arial" w:eastAsia="MS Mincho" w:hAnsi="Arial"/>
                <w:lang w:val="fr-FR" w:eastAsia="en-GB"/>
              </w:rPr>
              <w:t>-</w:t>
            </w:r>
            <w:r w:rsidRPr="00F772E0">
              <w:rPr>
                <w:rFonts w:ascii="Arial" w:eastAsia="MS Mincho" w:hAnsi="Arial"/>
                <w:lang w:val="fr-FR" w:eastAsia="en-GB"/>
              </w:rPr>
              <w:tab/>
              <w:t xml:space="preserve">Arguments to have SIB16 mandatory for apply slicing based cell reselection : LGE think SIB16 by being broadcast condition sets a cell level geograpcical limitation which may be needed. </w:t>
            </w:r>
          </w:p>
          <w:p w14:paraId="1F54A794" w14:textId="77777777" w:rsidR="00F772E0" w:rsidRPr="00F772E0" w:rsidRDefault="00F772E0" w:rsidP="00F772E0">
            <w:pPr>
              <w:tabs>
                <w:tab w:val="left" w:pos="1622"/>
              </w:tabs>
              <w:ind w:left="1622" w:hanging="363"/>
              <w:rPr>
                <w:rFonts w:ascii="Arial" w:eastAsia="MS Mincho" w:hAnsi="Arial"/>
                <w:lang w:val="fr-FR" w:eastAsia="en-GB"/>
              </w:rPr>
            </w:pPr>
            <w:r w:rsidRPr="00F772E0">
              <w:rPr>
                <w:rFonts w:ascii="Arial" w:eastAsia="MS Mincho" w:hAnsi="Arial"/>
                <w:lang w:val="fr-FR" w:eastAsia="en-GB"/>
              </w:rPr>
              <w:t>-</w:t>
            </w:r>
            <w:r w:rsidRPr="00F772E0">
              <w:rPr>
                <w:rFonts w:ascii="Arial" w:eastAsia="MS Mincho" w:hAnsi="Arial"/>
                <w:lang w:val="fr-FR" w:eastAsia="en-GB"/>
              </w:rPr>
              <w:tab/>
              <w:t xml:space="preserve">Samsung think we may allow both behaviours then controlled by a flag in dedicated signalling. </w:t>
            </w:r>
          </w:p>
          <w:p w14:paraId="0DADA38C" w14:textId="77777777" w:rsidR="00F772E0" w:rsidRPr="00F772E0" w:rsidRDefault="00F772E0" w:rsidP="00F772E0">
            <w:pPr>
              <w:tabs>
                <w:tab w:val="left" w:pos="1622"/>
              </w:tabs>
              <w:ind w:left="1622" w:hanging="363"/>
              <w:rPr>
                <w:rFonts w:ascii="Arial" w:eastAsia="MS Mincho" w:hAnsi="Arial"/>
                <w:lang w:val="fr-FR" w:eastAsia="en-GB"/>
              </w:rPr>
            </w:pPr>
            <w:r w:rsidRPr="00F772E0">
              <w:rPr>
                <w:rFonts w:ascii="Arial" w:eastAsia="MS Mincho" w:hAnsi="Arial"/>
                <w:lang w:val="fr-FR" w:eastAsia="en-GB"/>
              </w:rPr>
              <w:t>-</w:t>
            </w:r>
            <w:r w:rsidRPr="00F772E0">
              <w:rPr>
                <w:rFonts w:ascii="Arial" w:eastAsia="MS Mincho" w:hAnsi="Arial"/>
                <w:lang w:val="fr-FR" w:eastAsia="en-GB"/>
              </w:rPr>
              <w:tab/>
              <w:t xml:space="preserve">Chair : significant support for Ericsson proposals. </w:t>
            </w:r>
          </w:p>
          <w:p w14:paraId="59EFFF0C" w14:textId="036E138E" w:rsidR="00F772E0" w:rsidRPr="00E45AB0" w:rsidRDefault="00F772E0" w:rsidP="00E45AB0">
            <w:pPr>
              <w:pStyle w:val="Agreement"/>
              <w:tabs>
                <w:tab w:val="clear" w:pos="2250"/>
                <w:tab w:val="num" w:pos="1619"/>
              </w:tabs>
              <w:ind w:left="1619"/>
              <w:rPr>
                <w:rFonts w:eastAsiaTheme="minorEastAsia"/>
                <w:lang w:val="fr-FR" w:eastAsia="zh-CN"/>
              </w:rPr>
            </w:pPr>
            <w:r w:rsidRPr="00E45AB0">
              <w:rPr>
                <w:lang w:val="en-US"/>
              </w:rPr>
              <w:t>Postponed</w:t>
            </w:r>
          </w:p>
        </w:tc>
      </w:tr>
    </w:tbl>
    <w:p w14:paraId="4E7D9362" w14:textId="55ED20D2" w:rsidR="00F772E0" w:rsidRDefault="000472A9" w:rsidP="003C329D">
      <w:pPr>
        <w:pStyle w:val="a1"/>
        <w:spacing w:line="288" w:lineRule="auto"/>
        <w:rPr>
          <w:rFonts w:eastAsiaTheme="minorEastAsia"/>
          <w:sz w:val="22"/>
          <w:szCs w:val="22"/>
          <w:lang w:eastAsia="zh-CN"/>
        </w:rPr>
      </w:pPr>
      <w:r>
        <w:rPr>
          <w:rFonts w:eastAsiaTheme="minorEastAsia" w:hint="eastAsia"/>
          <w:sz w:val="22"/>
          <w:szCs w:val="22"/>
          <w:lang w:eastAsia="zh-CN"/>
        </w:rPr>
        <w:t>Actually, the similar</w:t>
      </w:r>
      <w:r w:rsidR="00550B09">
        <w:rPr>
          <w:rFonts w:eastAsiaTheme="minorEastAsia" w:hint="eastAsia"/>
          <w:sz w:val="22"/>
          <w:szCs w:val="22"/>
          <w:lang w:eastAsia="zh-CN"/>
        </w:rPr>
        <w:t xml:space="preserve"> issue was discussed in R</w:t>
      </w:r>
      <w:r w:rsidR="00550B09">
        <w:rPr>
          <w:rFonts w:eastAsiaTheme="minorEastAsia"/>
          <w:sz w:val="22"/>
          <w:szCs w:val="22"/>
          <w:lang w:eastAsia="zh-CN"/>
        </w:rPr>
        <w:t>AN#</w:t>
      </w:r>
      <w:r w:rsidR="00550B09">
        <w:rPr>
          <w:rFonts w:eastAsiaTheme="minorEastAsia" w:hint="eastAsia"/>
          <w:sz w:val="22"/>
          <w:szCs w:val="22"/>
          <w:lang w:eastAsia="zh-CN"/>
        </w:rPr>
        <w:t>120 meeting, and it was agreed that:</w:t>
      </w:r>
    </w:p>
    <w:tbl>
      <w:tblPr>
        <w:tblStyle w:val="a8"/>
        <w:tblW w:w="0" w:type="auto"/>
        <w:tblLook w:val="04A0" w:firstRow="1" w:lastRow="0" w:firstColumn="1" w:lastColumn="0" w:noHBand="0" w:noVBand="1"/>
      </w:tblPr>
      <w:tblGrid>
        <w:gridCol w:w="8624"/>
      </w:tblGrid>
      <w:tr w:rsidR="00550B09" w14:paraId="1785E009" w14:textId="77777777" w:rsidTr="00550B09">
        <w:tc>
          <w:tcPr>
            <w:tcW w:w="8624" w:type="dxa"/>
          </w:tcPr>
          <w:p w14:paraId="7E8040C4" w14:textId="77777777" w:rsidR="00550B09" w:rsidRPr="00305B9C" w:rsidRDefault="00550B09" w:rsidP="00550B09">
            <w:pPr>
              <w:pStyle w:val="Doc-text2"/>
              <w:rPr>
                <w:i/>
                <w:iCs/>
                <w:lang w:val="en-US"/>
              </w:rPr>
            </w:pPr>
            <w:r w:rsidRPr="00305B9C">
              <w:rPr>
                <w:i/>
                <w:iCs/>
                <w:lang w:val="en-US"/>
              </w:rPr>
              <w:t xml:space="preserve">Proposal 1: When the NSAG-Frequency pair configured in dedicated slice information is not available in the SIB16, consider the below options </w:t>
            </w:r>
          </w:p>
          <w:p w14:paraId="1941ADA5" w14:textId="77777777" w:rsidR="00550B09" w:rsidRPr="00305B9C" w:rsidRDefault="00550B09" w:rsidP="00550B09">
            <w:pPr>
              <w:pStyle w:val="Doc-text2"/>
              <w:rPr>
                <w:i/>
                <w:iCs/>
                <w:lang w:val="en-US"/>
              </w:rPr>
            </w:pPr>
            <w:r w:rsidRPr="00305B9C">
              <w:rPr>
                <w:i/>
                <w:iCs/>
                <w:lang w:val="en-US"/>
              </w:rPr>
              <w:t>a.</w:t>
            </w:r>
            <w:r w:rsidRPr="00305B9C">
              <w:rPr>
                <w:i/>
                <w:iCs/>
                <w:lang w:val="en-US"/>
              </w:rPr>
              <w:tab/>
              <w:t>UE doesn’t use the NSAG-Frequency pair for deriving slice based cell reselection priority in this cell.</w:t>
            </w:r>
          </w:p>
          <w:p w14:paraId="07AF5D59" w14:textId="77777777" w:rsidR="00550B09" w:rsidRPr="00305B9C" w:rsidRDefault="00550B09" w:rsidP="00550B09">
            <w:pPr>
              <w:pStyle w:val="Doc-text2"/>
              <w:rPr>
                <w:i/>
                <w:iCs/>
                <w:lang w:val="en-US"/>
              </w:rPr>
            </w:pPr>
            <w:r w:rsidRPr="00305B9C">
              <w:rPr>
                <w:i/>
                <w:iCs/>
                <w:lang w:val="en-US"/>
              </w:rPr>
              <w:t>b.</w:t>
            </w:r>
            <w:r w:rsidRPr="00305B9C">
              <w:rPr>
                <w:i/>
                <w:iCs/>
                <w:lang w:val="en-US"/>
              </w:rPr>
              <w:tab/>
              <w:t>UE derives the slice based cell reselection priority assuming all the cells in the frequency support the NSAG.</w:t>
            </w:r>
          </w:p>
          <w:p w14:paraId="1F0B81F9" w14:textId="62E627D6" w:rsidR="00550B09" w:rsidRPr="003777AF" w:rsidRDefault="00550B09" w:rsidP="00E45AB0">
            <w:pPr>
              <w:pStyle w:val="Agreement"/>
              <w:tabs>
                <w:tab w:val="num" w:pos="1619"/>
              </w:tabs>
              <w:ind w:left="1619"/>
              <w:rPr>
                <w:rFonts w:eastAsiaTheme="minorEastAsia"/>
                <w:sz w:val="22"/>
                <w:szCs w:val="22"/>
                <w:lang w:eastAsia="zh-CN"/>
              </w:rPr>
            </w:pPr>
            <w:r w:rsidRPr="00305B9C">
              <w:rPr>
                <w:lang w:val="en-US"/>
              </w:rPr>
              <w:t>RAN2 common understanding is that option A in P1 is the correct interpretation.</w:t>
            </w:r>
          </w:p>
        </w:tc>
      </w:tr>
    </w:tbl>
    <w:p w14:paraId="36A1E991" w14:textId="2674AFCD" w:rsidR="00FD7556" w:rsidRDefault="003C46FA" w:rsidP="00FD7556">
      <w:pPr>
        <w:pStyle w:val="a1"/>
        <w:spacing w:line="288" w:lineRule="auto"/>
        <w:rPr>
          <w:rFonts w:eastAsiaTheme="minorEastAsia"/>
          <w:sz w:val="22"/>
          <w:szCs w:val="22"/>
          <w:lang w:eastAsia="zh-CN"/>
        </w:rPr>
      </w:pPr>
      <w:r>
        <w:rPr>
          <w:rFonts w:eastAsiaTheme="minorEastAsia" w:hint="eastAsia"/>
          <w:sz w:val="22"/>
          <w:szCs w:val="22"/>
          <w:lang w:eastAsia="zh-CN"/>
        </w:rPr>
        <w:t>Based on the agreements made in RAN2#120 meeting</w:t>
      </w:r>
      <w:r w:rsidR="00A25C17">
        <w:rPr>
          <w:rFonts w:eastAsiaTheme="minorEastAsia" w:hint="eastAsia"/>
          <w:sz w:val="22"/>
          <w:szCs w:val="22"/>
          <w:lang w:eastAsia="zh-CN"/>
        </w:rPr>
        <w:t xml:space="preserve"> </w:t>
      </w:r>
      <w:r w:rsidR="00A25C17">
        <w:rPr>
          <w:rFonts w:eastAsiaTheme="minorEastAsia"/>
          <w:sz w:val="22"/>
          <w:szCs w:val="22"/>
          <w:lang w:eastAsia="zh-CN"/>
        </w:rPr>
        <w:fldChar w:fldCharType="begin"/>
      </w:r>
      <w:r w:rsidR="00A25C17">
        <w:rPr>
          <w:rFonts w:eastAsiaTheme="minorEastAsia"/>
          <w:sz w:val="22"/>
          <w:szCs w:val="22"/>
          <w:lang w:eastAsia="zh-CN"/>
        </w:rPr>
        <w:instrText xml:space="preserve"> </w:instrText>
      </w:r>
      <w:r w:rsidR="00A25C17">
        <w:rPr>
          <w:rFonts w:eastAsiaTheme="minorEastAsia" w:hint="eastAsia"/>
          <w:sz w:val="22"/>
          <w:szCs w:val="22"/>
          <w:lang w:eastAsia="zh-CN"/>
        </w:rPr>
        <w:instrText>REF _Ref131690063 \r \h</w:instrText>
      </w:r>
      <w:r w:rsidR="00A25C17">
        <w:rPr>
          <w:rFonts w:eastAsiaTheme="minorEastAsia"/>
          <w:sz w:val="22"/>
          <w:szCs w:val="22"/>
          <w:lang w:eastAsia="zh-CN"/>
        </w:rPr>
        <w:instrText xml:space="preserve"> </w:instrText>
      </w:r>
      <w:r w:rsidR="00A25C17">
        <w:rPr>
          <w:rFonts w:eastAsiaTheme="minorEastAsia"/>
          <w:sz w:val="22"/>
          <w:szCs w:val="22"/>
          <w:lang w:eastAsia="zh-CN"/>
        </w:rPr>
      </w:r>
      <w:r w:rsidR="00A25C17">
        <w:rPr>
          <w:rFonts w:eastAsiaTheme="minorEastAsia"/>
          <w:sz w:val="22"/>
          <w:szCs w:val="22"/>
          <w:lang w:eastAsia="zh-CN"/>
        </w:rPr>
        <w:fldChar w:fldCharType="separate"/>
      </w:r>
      <w:r w:rsidR="00A25C17">
        <w:rPr>
          <w:rFonts w:eastAsiaTheme="minorEastAsia"/>
          <w:sz w:val="22"/>
          <w:szCs w:val="22"/>
          <w:lang w:eastAsia="zh-CN"/>
        </w:rPr>
        <w:t>[2]</w:t>
      </w:r>
      <w:r w:rsidR="00A25C17">
        <w:rPr>
          <w:rFonts w:eastAsiaTheme="minorEastAsia"/>
          <w:sz w:val="22"/>
          <w:szCs w:val="22"/>
          <w:lang w:eastAsia="zh-CN"/>
        </w:rPr>
        <w:fldChar w:fldCharType="end"/>
      </w:r>
      <w:r>
        <w:rPr>
          <w:rFonts w:eastAsiaTheme="minorEastAsia" w:hint="eastAsia"/>
          <w:sz w:val="22"/>
          <w:szCs w:val="22"/>
          <w:lang w:eastAsia="zh-CN"/>
        </w:rPr>
        <w:t>, it can be seen that</w:t>
      </w:r>
      <w:r w:rsidR="00F6245F">
        <w:rPr>
          <w:rFonts w:eastAsiaTheme="minorEastAsia" w:hint="eastAsia"/>
          <w:sz w:val="22"/>
          <w:szCs w:val="22"/>
          <w:lang w:eastAsia="zh-CN"/>
        </w:rPr>
        <w:t xml:space="preserve"> UE doesn</w:t>
      </w:r>
      <w:r w:rsidR="00F6245F">
        <w:rPr>
          <w:rFonts w:eastAsiaTheme="minorEastAsia"/>
          <w:sz w:val="22"/>
          <w:szCs w:val="22"/>
          <w:lang w:eastAsia="zh-CN"/>
        </w:rPr>
        <w:t>’</w:t>
      </w:r>
      <w:r w:rsidR="00F6245F">
        <w:rPr>
          <w:rFonts w:eastAsiaTheme="minorEastAsia" w:hint="eastAsia"/>
          <w:sz w:val="22"/>
          <w:szCs w:val="22"/>
          <w:lang w:eastAsia="zh-CN"/>
        </w:rPr>
        <w:t>t use the NSAG-frequency pair for deriving slice based cell reselection</w:t>
      </w:r>
      <w:r w:rsidR="00BC2DED">
        <w:rPr>
          <w:rFonts w:eastAsiaTheme="minorEastAsia" w:hint="eastAsia"/>
          <w:sz w:val="22"/>
          <w:szCs w:val="22"/>
          <w:lang w:eastAsia="zh-CN"/>
        </w:rPr>
        <w:t xml:space="preserve"> priority in this cell when the</w:t>
      </w:r>
      <w:r w:rsidR="00BC2DED">
        <w:rPr>
          <w:rFonts w:eastAsiaTheme="minorEastAsia"/>
          <w:sz w:val="22"/>
          <w:szCs w:val="22"/>
          <w:lang w:eastAsia="zh-CN"/>
        </w:rPr>
        <w:t xml:space="preserve"> </w:t>
      </w:r>
      <w:r w:rsidR="00F6245F" w:rsidRPr="00F6245F">
        <w:rPr>
          <w:rFonts w:eastAsiaTheme="minorEastAsia"/>
          <w:sz w:val="22"/>
          <w:szCs w:val="22"/>
          <w:lang w:eastAsia="zh-CN"/>
        </w:rPr>
        <w:t>NSAG-Frequency pair configured in dedicated slice information is not available in the SIB16</w:t>
      </w:r>
      <w:r w:rsidR="005A690D">
        <w:rPr>
          <w:rFonts w:eastAsiaTheme="minorEastAsia" w:hint="eastAsia"/>
          <w:sz w:val="22"/>
          <w:szCs w:val="22"/>
          <w:lang w:eastAsia="zh-CN"/>
        </w:rPr>
        <w:t xml:space="preserve">. However, </w:t>
      </w:r>
      <w:r w:rsidR="00D6078E">
        <w:rPr>
          <w:rFonts w:eastAsiaTheme="minorEastAsia" w:hint="eastAsia"/>
          <w:sz w:val="22"/>
          <w:szCs w:val="22"/>
          <w:lang w:eastAsia="zh-CN"/>
        </w:rPr>
        <w:t>for s</w:t>
      </w:r>
      <w:r w:rsidR="00D6078E" w:rsidRPr="00D6078E">
        <w:rPr>
          <w:rFonts w:eastAsiaTheme="minorEastAsia" w:hint="eastAsia"/>
          <w:sz w:val="22"/>
          <w:szCs w:val="22"/>
          <w:lang w:eastAsia="zh-CN"/>
        </w:rPr>
        <w:t>lice</w:t>
      </w:r>
      <w:r w:rsidR="00D6078E">
        <w:rPr>
          <w:rFonts w:eastAsiaTheme="minorEastAsia" w:hint="eastAsia"/>
          <w:sz w:val="22"/>
          <w:szCs w:val="22"/>
          <w:lang w:eastAsia="zh-CN"/>
        </w:rPr>
        <w:t xml:space="preserve"> c</w:t>
      </w:r>
      <w:r w:rsidR="00D6078E" w:rsidRPr="00D6078E">
        <w:rPr>
          <w:rFonts w:eastAsiaTheme="minorEastAsia" w:hint="eastAsia"/>
          <w:sz w:val="22"/>
          <w:szCs w:val="22"/>
          <w:lang w:eastAsia="zh-CN"/>
        </w:rPr>
        <w:t>ell</w:t>
      </w:r>
      <w:r w:rsidR="00D6078E">
        <w:rPr>
          <w:rFonts w:eastAsiaTheme="minorEastAsia" w:hint="eastAsia"/>
          <w:sz w:val="22"/>
          <w:szCs w:val="22"/>
          <w:lang w:eastAsia="zh-CN"/>
        </w:rPr>
        <w:t xml:space="preserve"> l</w:t>
      </w:r>
      <w:r w:rsidR="00D6078E" w:rsidRPr="00D6078E">
        <w:rPr>
          <w:rFonts w:eastAsiaTheme="minorEastAsia" w:hint="eastAsia"/>
          <w:sz w:val="22"/>
          <w:szCs w:val="22"/>
          <w:lang w:eastAsia="zh-CN"/>
        </w:rPr>
        <w:t>ist</w:t>
      </w:r>
      <w:r w:rsidR="00D6078E">
        <w:rPr>
          <w:rFonts w:eastAsiaTheme="minorEastAsia" w:hint="eastAsia"/>
          <w:sz w:val="22"/>
          <w:szCs w:val="22"/>
          <w:lang w:eastAsia="zh-CN"/>
        </w:rPr>
        <w:t xml:space="preserve">, some companies argue that it may be one typical case that the NSAG is supported by all the cells on a frequency. Hence, </w:t>
      </w:r>
      <w:r w:rsidR="000B5046">
        <w:rPr>
          <w:rFonts w:eastAsiaTheme="minorEastAsia" w:hint="eastAsia"/>
          <w:sz w:val="22"/>
          <w:szCs w:val="22"/>
          <w:lang w:eastAsia="zh-CN"/>
        </w:rPr>
        <w:t xml:space="preserve">it is low </w:t>
      </w:r>
      <w:r w:rsidR="000B5046">
        <w:rPr>
          <w:rFonts w:eastAsiaTheme="minorEastAsia"/>
          <w:sz w:val="22"/>
          <w:szCs w:val="22"/>
          <w:lang w:eastAsia="zh-CN"/>
        </w:rPr>
        <w:t>flexibility</w:t>
      </w:r>
      <w:r w:rsidR="000B5046">
        <w:rPr>
          <w:rFonts w:eastAsiaTheme="minorEastAsia" w:hint="eastAsia"/>
          <w:sz w:val="22"/>
          <w:szCs w:val="22"/>
          <w:lang w:eastAsia="zh-CN"/>
        </w:rPr>
        <w:t xml:space="preserve"> and high signalling </w:t>
      </w:r>
      <w:r w:rsidR="003A1472">
        <w:rPr>
          <w:rFonts w:eastAsiaTheme="minorEastAsia"/>
          <w:sz w:val="22"/>
          <w:szCs w:val="22"/>
          <w:lang w:eastAsia="zh-CN"/>
        </w:rPr>
        <w:t>consumption</w:t>
      </w:r>
      <w:r w:rsidR="000B5046">
        <w:rPr>
          <w:rFonts w:eastAsiaTheme="minorEastAsia" w:hint="eastAsia"/>
          <w:sz w:val="22"/>
          <w:szCs w:val="22"/>
          <w:lang w:eastAsia="zh-CN"/>
        </w:rPr>
        <w:t xml:space="preserve"> based on current assumption. </w:t>
      </w:r>
    </w:p>
    <w:p w14:paraId="5B9AC54F" w14:textId="219463A6" w:rsidR="003A1472" w:rsidRDefault="003A1472" w:rsidP="003A1472">
      <w:pPr>
        <w:pStyle w:val="a1"/>
        <w:spacing w:line="288" w:lineRule="auto"/>
        <w:rPr>
          <w:sz w:val="22"/>
          <w:szCs w:val="22"/>
        </w:rPr>
      </w:pPr>
      <w:r>
        <w:rPr>
          <w:rFonts w:hint="eastAsia"/>
          <w:sz w:val="22"/>
          <w:szCs w:val="22"/>
        </w:rPr>
        <w:t>I</w:t>
      </w:r>
      <w:r>
        <w:rPr>
          <w:sz w:val="22"/>
          <w:szCs w:val="22"/>
        </w:rPr>
        <w:t xml:space="preserve">n R17 slicing WI, the slice availability lists </w:t>
      </w:r>
      <w:r w:rsidR="00412995">
        <w:rPr>
          <w:rFonts w:eastAsiaTheme="minorEastAsia" w:hint="eastAsia"/>
          <w:sz w:val="22"/>
          <w:szCs w:val="22"/>
          <w:lang w:eastAsia="zh-CN"/>
        </w:rPr>
        <w:t xml:space="preserve">for </w:t>
      </w:r>
      <w:r w:rsidR="00A25C17">
        <w:rPr>
          <w:rFonts w:eastAsiaTheme="minorEastAsia" w:hint="eastAsia"/>
          <w:sz w:val="22"/>
          <w:szCs w:val="22"/>
          <w:lang w:eastAsia="zh-CN"/>
        </w:rPr>
        <w:t xml:space="preserve">cell </w:t>
      </w:r>
      <w:r>
        <w:rPr>
          <w:sz w:val="22"/>
          <w:szCs w:val="22"/>
        </w:rPr>
        <w:t xml:space="preserve">are signalled only in system information but not in dedicated signalling. If the NSAG </w:t>
      </w:r>
      <w:r w:rsidR="007A602B">
        <w:rPr>
          <w:rFonts w:eastAsiaTheme="minorEastAsia" w:hint="eastAsia"/>
          <w:sz w:val="22"/>
          <w:szCs w:val="22"/>
          <w:lang w:eastAsia="zh-CN"/>
        </w:rPr>
        <w:t xml:space="preserve">is </w:t>
      </w:r>
      <w:r>
        <w:rPr>
          <w:sz w:val="22"/>
          <w:szCs w:val="22"/>
        </w:rPr>
        <w:t xml:space="preserve">indicated for the NR frequency and the cell is </w:t>
      </w:r>
      <w:r>
        <w:rPr>
          <w:sz w:val="22"/>
          <w:szCs w:val="22"/>
        </w:rPr>
        <w:lastRenderedPageBreak/>
        <w:t xml:space="preserve">either listed in </w:t>
      </w:r>
      <w:r>
        <w:rPr>
          <w:i/>
          <w:sz w:val="22"/>
          <w:szCs w:val="22"/>
        </w:rPr>
        <w:t>sliceAllowedCellListNR</w:t>
      </w:r>
      <w:r>
        <w:rPr>
          <w:sz w:val="22"/>
          <w:szCs w:val="22"/>
        </w:rPr>
        <w:t xml:space="preserve"> or the cell is not listed in </w:t>
      </w:r>
      <w:r w:rsidRPr="0016544B">
        <w:rPr>
          <w:i/>
          <w:sz w:val="22"/>
          <w:szCs w:val="22"/>
        </w:rPr>
        <w:t>sliceExcludedCellListNR</w:t>
      </w:r>
      <w:r>
        <w:rPr>
          <w:sz w:val="22"/>
          <w:szCs w:val="22"/>
        </w:rPr>
        <w:t xml:space="preserve">, UE considers a cell on an NR frequency to support all slices of </w:t>
      </w:r>
      <w:r w:rsidR="00082E52">
        <w:rPr>
          <w:rFonts w:eastAsiaTheme="minorEastAsia" w:hint="eastAsia"/>
          <w:sz w:val="22"/>
          <w:szCs w:val="22"/>
          <w:lang w:eastAsia="zh-CN"/>
        </w:rPr>
        <w:t>the</w:t>
      </w:r>
      <w:r>
        <w:rPr>
          <w:sz w:val="22"/>
          <w:szCs w:val="22"/>
        </w:rPr>
        <w:t xml:space="preserve"> NSAG. If the NSAG </w:t>
      </w:r>
      <w:r w:rsidR="0026545A">
        <w:rPr>
          <w:rFonts w:eastAsiaTheme="minorEastAsia" w:hint="eastAsia"/>
          <w:sz w:val="22"/>
          <w:szCs w:val="22"/>
          <w:lang w:eastAsia="zh-CN"/>
        </w:rPr>
        <w:t>is</w:t>
      </w:r>
      <w:r w:rsidR="0026545A">
        <w:rPr>
          <w:sz w:val="22"/>
          <w:szCs w:val="22"/>
        </w:rPr>
        <w:t xml:space="preserve"> </w:t>
      </w:r>
      <w:r>
        <w:rPr>
          <w:sz w:val="22"/>
          <w:szCs w:val="22"/>
        </w:rPr>
        <w:t xml:space="preserve">indicated for the NR frequency and neither </w:t>
      </w:r>
      <w:r>
        <w:rPr>
          <w:i/>
          <w:sz w:val="22"/>
          <w:szCs w:val="22"/>
        </w:rPr>
        <w:t xml:space="preserve">sliceAllowedCellListNR </w:t>
      </w:r>
      <w:r>
        <w:rPr>
          <w:sz w:val="22"/>
          <w:szCs w:val="22"/>
        </w:rPr>
        <w:t>nor s</w:t>
      </w:r>
      <w:r w:rsidRPr="0016544B">
        <w:rPr>
          <w:i/>
          <w:sz w:val="22"/>
          <w:szCs w:val="22"/>
        </w:rPr>
        <w:t>liceExcludedCellListNR</w:t>
      </w:r>
      <w:r>
        <w:rPr>
          <w:i/>
          <w:sz w:val="22"/>
          <w:szCs w:val="22"/>
        </w:rPr>
        <w:t xml:space="preserve"> </w:t>
      </w:r>
      <w:r>
        <w:rPr>
          <w:sz w:val="22"/>
          <w:szCs w:val="22"/>
        </w:rPr>
        <w:t xml:space="preserve">is configured in </w:t>
      </w:r>
      <w:r>
        <w:rPr>
          <w:i/>
          <w:sz w:val="22"/>
          <w:szCs w:val="22"/>
        </w:rPr>
        <w:t>SliceInfo</w:t>
      </w:r>
      <w:r>
        <w:rPr>
          <w:sz w:val="22"/>
          <w:szCs w:val="22"/>
        </w:rPr>
        <w:t xml:space="preserve">, </w:t>
      </w:r>
      <w:r w:rsidR="00DF6F21">
        <w:rPr>
          <w:rFonts w:eastAsiaTheme="minorEastAsia" w:hint="eastAsia"/>
          <w:sz w:val="22"/>
          <w:szCs w:val="22"/>
          <w:lang w:eastAsia="zh-CN"/>
        </w:rPr>
        <w:t xml:space="preserve">the </w:t>
      </w:r>
      <w:r>
        <w:rPr>
          <w:sz w:val="22"/>
          <w:szCs w:val="22"/>
        </w:rPr>
        <w:t>UE considers all the cells on the NR frequency to support all slices of an NSAG.</w:t>
      </w:r>
    </w:p>
    <w:p w14:paraId="08757047" w14:textId="1C60FD88" w:rsidR="00C25113" w:rsidRDefault="003A1472" w:rsidP="003A1472">
      <w:pPr>
        <w:pStyle w:val="a1"/>
        <w:spacing w:line="288" w:lineRule="auto"/>
        <w:rPr>
          <w:rFonts w:eastAsiaTheme="minorEastAsia"/>
          <w:b/>
          <w:sz w:val="22"/>
          <w:szCs w:val="22"/>
          <w:lang w:eastAsia="zh-CN"/>
        </w:rPr>
      </w:pPr>
      <w:r w:rsidRPr="009C3FBA">
        <w:rPr>
          <w:b/>
          <w:sz w:val="22"/>
          <w:szCs w:val="22"/>
        </w:rPr>
        <w:t>Observation1: The slice availability lists</w:t>
      </w:r>
      <w:r w:rsidR="00B74403">
        <w:rPr>
          <w:rFonts w:eastAsiaTheme="minorEastAsia" w:hint="eastAsia"/>
          <w:b/>
          <w:sz w:val="22"/>
          <w:szCs w:val="22"/>
          <w:lang w:eastAsia="zh-CN"/>
        </w:rPr>
        <w:t xml:space="preserve"> for cells</w:t>
      </w:r>
      <w:r w:rsidRPr="009C3FBA">
        <w:rPr>
          <w:b/>
          <w:sz w:val="22"/>
          <w:szCs w:val="22"/>
        </w:rPr>
        <w:t xml:space="preserve"> are signalled only in system information but not in dedicated</w:t>
      </w:r>
      <w:r>
        <w:rPr>
          <w:b/>
          <w:sz w:val="22"/>
          <w:szCs w:val="22"/>
        </w:rPr>
        <w:t xml:space="preserve"> signalling</w:t>
      </w:r>
      <w:r w:rsidRPr="009C3FBA">
        <w:rPr>
          <w:b/>
          <w:sz w:val="22"/>
          <w:szCs w:val="22"/>
        </w:rPr>
        <w:t>.</w:t>
      </w:r>
    </w:p>
    <w:p w14:paraId="764096EA" w14:textId="38B9C556" w:rsidR="000F2701" w:rsidRPr="00E45AB0" w:rsidRDefault="000F2701" w:rsidP="003A1472">
      <w:pPr>
        <w:pStyle w:val="a1"/>
        <w:spacing w:line="288" w:lineRule="auto"/>
        <w:rPr>
          <w:rFonts w:eastAsiaTheme="minorEastAsia"/>
          <w:b/>
          <w:sz w:val="22"/>
          <w:szCs w:val="22"/>
          <w:lang w:eastAsia="zh-CN"/>
        </w:rPr>
      </w:pPr>
      <w:r>
        <w:rPr>
          <w:rFonts w:eastAsiaTheme="minorEastAsia" w:hint="eastAsia"/>
          <w:sz w:val="22"/>
          <w:szCs w:val="22"/>
          <w:lang w:eastAsia="zh-CN"/>
        </w:rPr>
        <w:t>For slice cell list, it highly depends on the network deployment. We can</w:t>
      </w:r>
      <w:r>
        <w:rPr>
          <w:rFonts w:eastAsiaTheme="minorEastAsia"/>
          <w:sz w:val="22"/>
          <w:szCs w:val="22"/>
          <w:lang w:eastAsia="zh-CN"/>
        </w:rPr>
        <w:t>’</w:t>
      </w:r>
      <w:r>
        <w:rPr>
          <w:rFonts w:eastAsiaTheme="minorEastAsia" w:hint="eastAsia"/>
          <w:sz w:val="22"/>
          <w:szCs w:val="22"/>
          <w:lang w:eastAsia="zh-CN"/>
        </w:rPr>
        <w:t xml:space="preserve">t </w:t>
      </w:r>
      <w:r>
        <w:rPr>
          <w:rFonts w:eastAsiaTheme="minorEastAsia"/>
          <w:sz w:val="22"/>
          <w:szCs w:val="22"/>
          <w:lang w:eastAsia="zh-CN"/>
        </w:rPr>
        <w:t>guarantee</w:t>
      </w:r>
      <w:r>
        <w:rPr>
          <w:rFonts w:eastAsiaTheme="minorEastAsia" w:hint="eastAsia"/>
          <w:sz w:val="22"/>
          <w:szCs w:val="22"/>
          <w:lang w:eastAsia="zh-CN"/>
        </w:rPr>
        <w:t xml:space="preserve"> that all the cells</w:t>
      </w:r>
      <w:r w:rsidR="00BC2DED">
        <w:rPr>
          <w:rFonts w:eastAsiaTheme="minorEastAsia"/>
          <w:sz w:val="22"/>
          <w:szCs w:val="22"/>
          <w:lang w:eastAsia="zh-CN"/>
        </w:rPr>
        <w:t xml:space="preserve"> in one frequency</w:t>
      </w:r>
      <w:r>
        <w:rPr>
          <w:rFonts w:eastAsiaTheme="minorEastAsia" w:hint="eastAsia"/>
          <w:sz w:val="22"/>
          <w:szCs w:val="22"/>
          <w:lang w:eastAsia="zh-CN"/>
        </w:rPr>
        <w:t xml:space="preserve"> supporting the NSAG which is </w:t>
      </w:r>
      <w:r>
        <w:rPr>
          <w:rFonts w:eastAsiaTheme="minorEastAsia"/>
          <w:sz w:val="22"/>
          <w:szCs w:val="22"/>
          <w:lang w:eastAsia="zh-CN"/>
        </w:rPr>
        <w:t>signaled</w:t>
      </w:r>
      <w:r>
        <w:rPr>
          <w:rFonts w:eastAsiaTheme="minorEastAsia" w:hint="eastAsia"/>
          <w:sz w:val="22"/>
          <w:szCs w:val="22"/>
          <w:lang w:eastAsia="zh-CN"/>
        </w:rPr>
        <w:t xml:space="preserve"> in </w:t>
      </w:r>
      <w:r w:rsidRPr="00242651">
        <w:rPr>
          <w:rFonts w:eastAsiaTheme="minorEastAsia" w:hint="eastAsia"/>
          <w:i/>
          <w:sz w:val="22"/>
          <w:szCs w:val="22"/>
          <w:lang w:eastAsia="zh-CN"/>
        </w:rPr>
        <w:t>RRCRelease</w:t>
      </w:r>
      <w:r w:rsidR="00377B84">
        <w:rPr>
          <w:rFonts w:eastAsiaTheme="minorEastAsia" w:hint="eastAsia"/>
          <w:sz w:val="22"/>
          <w:szCs w:val="22"/>
          <w:lang w:eastAsia="zh-CN"/>
        </w:rPr>
        <w:t xml:space="preserve"> especially </w:t>
      </w:r>
      <w:r>
        <w:rPr>
          <w:rFonts w:eastAsiaTheme="minorEastAsia" w:hint="eastAsia"/>
          <w:sz w:val="22"/>
          <w:szCs w:val="22"/>
          <w:lang w:eastAsia="zh-CN"/>
        </w:rPr>
        <w:t xml:space="preserve">after the UE moves long distance considering T320 could be as long as 180 minutes. </w:t>
      </w:r>
    </w:p>
    <w:p w14:paraId="4746393D" w14:textId="74EE6979" w:rsidR="003C329D" w:rsidRPr="00A743F3" w:rsidRDefault="003C329D" w:rsidP="003C329D">
      <w:pPr>
        <w:pStyle w:val="a1"/>
        <w:spacing w:line="288" w:lineRule="auto"/>
        <w:rPr>
          <w:b/>
          <w:sz w:val="22"/>
          <w:szCs w:val="22"/>
        </w:rPr>
      </w:pPr>
      <w:r w:rsidRPr="00A743F3">
        <w:rPr>
          <w:b/>
          <w:sz w:val="22"/>
          <w:szCs w:val="22"/>
        </w:rPr>
        <w:t xml:space="preserve">Observation </w:t>
      </w:r>
      <w:r w:rsidR="00694D56">
        <w:rPr>
          <w:rFonts w:eastAsiaTheme="minorEastAsia" w:hint="eastAsia"/>
          <w:b/>
          <w:sz w:val="22"/>
          <w:szCs w:val="22"/>
          <w:lang w:eastAsia="zh-CN"/>
        </w:rPr>
        <w:t>2</w:t>
      </w:r>
      <w:r w:rsidRPr="00A743F3">
        <w:rPr>
          <w:b/>
          <w:sz w:val="22"/>
          <w:szCs w:val="22"/>
        </w:rPr>
        <w:t xml:space="preserve">: When UE moves for a long distance, we cannot guarantee the all the cells </w:t>
      </w:r>
      <w:r w:rsidR="001B1B4F">
        <w:rPr>
          <w:rFonts w:eastAsiaTheme="minorEastAsia" w:hint="eastAsia"/>
          <w:b/>
          <w:sz w:val="22"/>
          <w:szCs w:val="22"/>
          <w:lang w:eastAsia="zh-CN"/>
        </w:rPr>
        <w:t>information</w:t>
      </w:r>
      <w:r w:rsidR="0057310A">
        <w:rPr>
          <w:b/>
          <w:sz w:val="22"/>
          <w:szCs w:val="22"/>
        </w:rPr>
        <w:t xml:space="preserve"> from the last connected cell</w:t>
      </w:r>
      <w:r w:rsidRPr="00A743F3">
        <w:rPr>
          <w:b/>
          <w:sz w:val="22"/>
          <w:szCs w:val="22"/>
        </w:rPr>
        <w:t xml:space="preserve"> </w:t>
      </w:r>
      <w:r w:rsidR="00404297">
        <w:rPr>
          <w:b/>
          <w:sz w:val="22"/>
          <w:szCs w:val="22"/>
        </w:rPr>
        <w:t>is valid for t</w:t>
      </w:r>
      <w:r w:rsidRPr="00A743F3">
        <w:rPr>
          <w:b/>
          <w:sz w:val="22"/>
          <w:szCs w:val="22"/>
        </w:rPr>
        <w:t xml:space="preserve">he new </w:t>
      </w:r>
      <w:r w:rsidR="00404297">
        <w:rPr>
          <w:b/>
          <w:sz w:val="22"/>
          <w:szCs w:val="22"/>
        </w:rPr>
        <w:t>cell</w:t>
      </w:r>
      <w:r w:rsidR="00BD141F">
        <w:rPr>
          <w:rFonts w:eastAsiaTheme="minorEastAsia" w:hint="eastAsia"/>
          <w:b/>
          <w:sz w:val="22"/>
          <w:szCs w:val="22"/>
          <w:lang w:eastAsia="zh-CN"/>
        </w:rPr>
        <w:t xml:space="preserve"> </w:t>
      </w:r>
      <w:r w:rsidRPr="00A743F3">
        <w:rPr>
          <w:b/>
          <w:sz w:val="22"/>
          <w:szCs w:val="22"/>
        </w:rPr>
        <w:t>support</w:t>
      </w:r>
      <w:r w:rsidR="00BD141F">
        <w:rPr>
          <w:rFonts w:eastAsiaTheme="minorEastAsia" w:hint="eastAsia"/>
          <w:b/>
          <w:sz w:val="22"/>
          <w:szCs w:val="22"/>
          <w:lang w:eastAsia="zh-CN"/>
        </w:rPr>
        <w:t>ing</w:t>
      </w:r>
      <w:r w:rsidRPr="00A743F3">
        <w:rPr>
          <w:b/>
          <w:sz w:val="22"/>
          <w:szCs w:val="22"/>
        </w:rPr>
        <w:t xml:space="preserve"> the NSAG.</w:t>
      </w:r>
    </w:p>
    <w:p w14:paraId="67D5D172" w14:textId="410376E6" w:rsidR="00EF4397" w:rsidRDefault="003C329D" w:rsidP="003C329D">
      <w:pPr>
        <w:pStyle w:val="a1"/>
        <w:spacing w:line="288" w:lineRule="auto"/>
        <w:rPr>
          <w:rFonts w:eastAsiaTheme="minorEastAsia"/>
          <w:sz w:val="22"/>
          <w:szCs w:val="22"/>
          <w:lang w:eastAsia="zh-CN"/>
        </w:rPr>
      </w:pPr>
      <w:r>
        <w:rPr>
          <w:sz w:val="22"/>
          <w:szCs w:val="22"/>
        </w:rPr>
        <w:t xml:space="preserve">Besides, according to the current text in TS38.304, UE shall only perform cell reselection evaluation for NR frequencies and inter-RAT frequencies are given in system information and for which the UE has a priority provided. </w:t>
      </w:r>
    </w:p>
    <w:tbl>
      <w:tblPr>
        <w:tblStyle w:val="a8"/>
        <w:tblW w:w="0" w:type="auto"/>
        <w:tblLook w:val="04A0" w:firstRow="1" w:lastRow="0" w:firstColumn="1" w:lastColumn="0" w:noHBand="0" w:noVBand="1"/>
      </w:tblPr>
      <w:tblGrid>
        <w:gridCol w:w="8624"/>
      </w:tblGrid>
      <w:tr w:rsidR="00295D1D" w14:paraId="78CC8048" w14:textId="77777777" w:rsidTr="00295D1D">
        <w:tc>
          <w:tcPr>
            <w:tcW w:w="8624" w:type="dxa"/>
          </w:tcPr>
          <w:p w14:paraId="19B5CD67" w14:textId="77777777" w:rsidR="00295D1D" w:rsidRPr="00295D1D" w:rsidRDefault="00295D1D" w:rsidP="00295D1D">
            <w:pPr>
              <w:keepNext/>
              <w:keepLines/>
              <w:overflowPunct w:val="0"/>
              <w:autoSpaceDE w:val="0"/>
              <w:autoSpaceDN w:val="0"/>
              <w:adjustRightInd w:val="0"/>
              <w:spacing w:before="120" w:after="180"/>
              <w:ind w:left="1418" w:hanging="1418"/>
              <w:textAlignment w:val="baseline"/>
              <w:outlineLvl w:val="3"/>
              <w:rPr>
                <w:rFonts w:ascii="Arial" w:eastAsia="Yu Mincho" w:hAnsi="Arial"/>
                <w:sz w:val="24"/>
                <w:szCs w:val="20"/>
                <w:lang w:val="en-GB" w:eastAsia="ja-JP"/>
              </w:rPr>
            </w:pPr>
            <w:bookmarkStart w:id="6" w:name="_Toc29245205"/>
            <w:bookmarkStart w:id="7" w:name="_Toc37298551"/>
            <w:bookmarkStart w:id="8" w:name="_Toc46502313"/>
            <w:bookmarkStart w:id="9" w:name="_Toc52749290"/>
            <w:r w:rsidRPr="00295D1D">
              <w:rPr>
                <w:rFonts w:ascii="Arial" w:eastAsia="Yu Mincho" w:hAnsi="Arial"/>
                <w:sz w:val="24"/>
                <w:szCs w:val="20"/>
                <w:lang w:val="en-GB" w:eastAsia="ja-JP"/>
              </w:rPr>
              <w:t>5.2.4.1</w:t>
            </w:r>
            <w:r w:rsidRPr="00295D1D">
              <w:rPr>
                <w:rFonts w:ascii="Arial" w:eastAsia="Yu Mincho" w:hAnsi="Arial"/>
                <w:sz w:val="24"/>
                <w:szCs w:val="20"/>
                <w:lang w:val="en-GB" w:eastAsia="ja-JP"/>
              </w:rPr>
              <w:tab/>
              <w:t>Reselection priorities handling</w:t>
            </w:r>
            <w:bookmarkEnd w:id="6"/>
            <w:bookmarkEnd w:id="7"/>
            <w:bookmarkEnd w:id="8"/>
            <w:bookmarkEnd w:id="9"/>
          </w:p>
          <w:p w14:paraId="0E5BBA20" w14:textId="1A0528F3" w:rsidR="00295D1D" w:rsidRPr="00E45AB0" w:rsidRDefault="00295D1D" w:rsidP="00E45AB0">
            <w:pPr>
              <w:keepLines/>
              <w:overflowPunct w:val="0"/>
              <w:autoSpaceDE w:val="0"/>
              <w:autoSpaceDN w:val="0"/>
              <w:adjustRightInd w:val="0"/>
              <w:spacing w:after="180"/>
              <w:textAlignment w:val="baseline"/>
              <w:rPr>
                <w:rFonts w:eastAsia="Yu Mincho"/>
                <w:color w:val="FF0000"/>
                <w:szCs w:val="20"/>
                <w:lang w:val="en-GB" w:eastAsia="zh-CN"/>
              </w:rPr>
            </w:pPr>
            <w:r w:rsidRPr="00E45AB0">
              <w:rPr>
                <w:rFonts w:eastAsia="Yu Mincho"/>
                <w:color w:val="FF0000"/>
                <w:szCs w:val="20"/>
                <w:lang w:val="en-GB" w:eastAsia="zh-CN"/>
              </w:rPr>
              <w:t>/Omitted/</w:t>
            </w:r>
          </w:p>
          <w:p w14:paraId="70002268" w14:textId="77777777" w:rsidR="00295D1D" w:rsidRPr="00295D1D" w:rsidRDefault="00295D1D" w:rsidP="00295D1D">
            <w:pPr>
              <w:overflowPunct w:val="0"/>
              <w:autoSpaceDE w:val="0"/>
              <w:autoSpaceDN w:val="0"/>
              <w:adjustRightInd w:val="0"/>
              <w:spacing w:after="180"/>
              <w:textAlignment w:val="baseline"/>
              <w:rPr>
                <w:rFonts w:eastAsia="Yu Mincho"/>
                <w:szCs w:val="20"/>
                <w:lang w:val="en-GB" w:eastAsia="ja-JP"/>
              </w:rPr>
            </w:pPr>
            <w:r w:rsidRPr="00295D1D">
              <w:rPr>
                <w:rFonts w:eastAsia="Yu Mincho"/>
                <w:szCs w:val="20"/>
                <w:lang w:val="en-GB" w:eastAsia="ja-JP"/>
              </w:rPr>
              <w:t>The UE shall only perform cell reselection evaluation for NR frequencies and inter-RAT frequencies that are given in system information and for which the UE has a priority provided.</w:t>
            </w:r>
          </w:p>
          <w:p w14:paraId="049C3C93" w14:textId="0BD3A2AA" w:rsidR="00295D1D" w:rsidRPr="00E45AB0" w:rsidRDefault="00295D1D" w:rsidP="00E45AB0">
            <w:pPr>
              <w:keepLines/>
              <w:overflowPunct w:val="0"/>
              <w:autoSpaceDE w:val="0"/>
              <w:autoSpaceDN w:val="0"/>
              <w:adjustRightInd w:val="0"/>
              <w:spacing w:after="180"/>
              <w:textAlignment w:val="baseline"/>
              <w:rPr>
                <w:rFonts w:eastAsiaTheme="minorEastAsia"/>
                <w:sz w:val="22"/>
                <w:szCs w:val="22"/>
                <w:lang w:val="en-GB" w:eastAsia="zh-CN"/>
              </w:rPr>
            </w:pPr>
            <w:r w:rsidRPr="00E45AB0">
              <w:rPr>
                <w:rFonts w:eastAsia="Yu Mincho"/>
                <w:color w:val="FF0000"/>
                <w:szCs w:val="20"/>
                <w:lang w:val="en-GB" w:eastAsia="zh-CN"/>
              </w:rPr>
              <w:t>/Omitted/</w:t>
            </w:r>
          </w:p>
        </w:tc>
      </w:tr>
    </w:tbl>
    <w:p w14:paraId="6C0EAD3A" w14:textId="1455F06C" w:rsidR="003C329D" w:rsidRDefault="003C329D" w:rsidP="003C329D">
      <w:pPr>
        <w:pStyle w:val="a1"/>
        <w:spacing w:line="288" w:lineRule="auto"/>
        <w:rPr>
          <w:sz w:val="22"/>
          <w:szCs w:val="22"/>
        </w:rPr>
      </w:pPr>
      <w:r>
        <w:rPr>
          <w:sz w:val="22"/>
          <w:szCs w:val="22"/>
        </w:rPr>
        <w:t>This means that the frequencies only in dedicated signalling but not in system information will not be considered for cell reselection evaluation. So even assum</w:t>
      </w:r>
      <w:r w:rsidR="00820870">
        <w:rPr>
          <w:rFonts w:eastAsiaTheme="minorEastAsia" w:hint="eastAsia"/>
          <w:sz w:val="22"/>
          <w:szCs w:val="22"/>
          <w:lang w:eastAsia="zh-CN"/>
        </w:rPr>
        <w:t>ing</w:t>
      </w:r>
      <w:r>
        <w:rPr>
          <w:sz w:val="22"/>
          <w:szCs w:val="22"/>
        </w:rPr>
        <w:t xml:space="preserve"> that all cells on the frequency in the dedicated signalling not in system information support</w:t>
      </w:r>
      <w:r w:rsidR="00571AA1">
        <w:rPr>
          <w:rFonts w:eastAsiaTheme="minorEastAsia" w:hint="eastAsia"/>
          <w:sz w:val="22"/>
          <w:szCs w:val="22"/>
          <w:lang w:eastAsia="zh-CN"/>
        </w:rPr>
        <w:t>ing</w:t>
      </w:r>
      <w:r>
        <w:rPr>
          <w:sz w:val="22"/>
          <w:szCs w:val="22"/>
        </w:rPr>
        <w:t xml:space="preserve"> the NSAG, UE will not perform slice based cell reselection to the cells on this frequency.</w:t>
      </w:r>
    </w:p>
    <w:p w14:paraId="0A1882A2" w14:textId="38E6F5C3" w:rsidR="003C329D" w:rsidRPr="00B01976" w:rsidRDefault="003C329D" w:rsidP="003C329D">
      <w:pPr>
        <w:pStyle w:val="a1"/>
        <w:spacing w:line="288" w:lineRule="auto"/>
        <w:rPr>
          <w:b/>
          <w:sz w:val="22"/>
          <w:szCs w:val="22"/>
        </w:rPr>
      </w:pPr>
      <w:r w:rsidRPr="00B01976">
        <w:rPr>
          <w:b/>
          <w:sz w:val="22"/>
          <w:szCs w:val="22"/>
        </w:rPr>
        <w:t xml:space="preserve">Observation </w:t>
      </w:r>
      <w:r w:rsidR="00105A9B">
        <w:rPr>
          <w:rFonts w:eastAsiaTheme="minorEastAsia" w:hint="eastAsia"/>
          <w:b/>
          <w:sz w:val="22"/>
          <w:szCs w:val="22"/>
          <w:lang w:eastAsia="zh-CN"/>
        </w:rPr>
        <w:t>3</w:t>
      </w:r>
      <w:r w:rsidRPr="00B01976">
        <w:rPr>
          <w:b/>
          <w:sz w:val="22"/>
          <w:szCs w:val="22"/>
        </w:rPr>
        <w:t xml:space="preserve">: UE will not perform cell reselection evaluation for the frequencies in the dedicated signalling but not in system information. </w:t>
      </w:r>
    </w:p>
    <w:p w14:paraId="69583E5E" w14:textId="0F6F139B" w:rsidR="003C329D" w:rsidRDefault="003C329D" w:rsidP="003C329D">
      <w:pPr>
        <w:pStyle w:val="a1"/>
        <w:spacing w:line="288" w:lineRule="auto"/>
        <w:rPr>
          <w:sz w:val="22"/>
          <w:szCs w:val="22"/>
        </w:rPr>
      </w:pPr>
      <w:r>
        <w:rPr>
          <w:sz w:val="22"/>
          <w:szCs w:val="22"/>
        </w:rPr>
        <w:t>Based on the above analysis, we think we should stick to the previous agreement, i.e., when the NSAG-Frequency pair configured in dedicated signalling is not available in the SIB16, UE doesn’t use the NSAG-Frequency pair for deriving slice based cell reselection priority in the cell.</w:t>
      </w:r>
    </w:p>
    <w:p w14:paraId="1154D01C" w14:textId="58915DDE" w:rsidR="00B66CDE" w:rsidRPr="00E45AB0" w:rsidRDefault="00B66CDE" w:rsidP="003C329D">
      <w:pPr>
        <w:pStyle w:val="a1"/>
        <w:spacing w:line="288" w:lineRule="auto"/>
        <w:rPr>
          <w:b/>
          <w:bCs/>
          <w:sz w:val="22"/>
          <w:szCs w:val="22"/>
        </w:rPr>
      </w:pPr>
      <w:r w:rsidRPr="00E45AB0">
        <w:rPr>
          <w:b/>
          <w:bCs/>
          <w:sz w:val="22"/>
          <w:szCs w:val="22"/>
        </w:rPr>
        <w:t xml:space="preserve">Proposal 1: </w:t>
      </w:r>
      <w:r w:rsidR="00607DC1" w:rsidRPr="00E45AB0">
        <w:rPr>
          <w:b/>
          <w:bCs/>
          <w:sz w:val="22"/>
          <w:szCs w:val="22"/>
        </w:rPr>
        <w:t>RAN2 stick to the previous agreements, i.e., when the NSAG-Frequency pair configured in dedicated signalling is not available in the SIB16, UE doesn’t use the NSAG-Frequency pair for deriving slice based cell reselection priority in the cell.</w:t>
      </w:r>
    </w:p>
    <w:p w14:paraId="795D7ADB" w14:textId="3CC063F0" w:rsidR="003C329D" w:rsidRDefault="003C329D" w:rsidP="003C329D">
      <w:pPr>
        <w:pStyle w:val="a1"/>
        <w:spacing w:line="288" w:lineRule="auto"/>
        <w:rPr>
          <w:sz w:val="22"/>
          <w:szCs w:val="22"/>
        </w:rPr>
      </w:pPr>
      <w:r>
        <w:rPr>
          <w:sz w:val="22"/>
          <w:szCs w:val="22"/>
        </w:rPr>
        <w:t xml:space="preserve">To make it clearer in spec on how to handle the NSAG-Frequency pair in the dedicated </w:t>
      </w:r>
      <w:r w:rsidRPr="00E45AB0">
        <w:rPr>
          <w:i/>
          <w:sz w:val="22"/>
          <w:szCs w:val="22"/>
        </w:rPr>
        <w:t>signalling</w:t>
      </w:r>
      <w:r>
        <w:rPr>
          <w:sz w:val="22"/>
          <w:szCs w:val="22"/>
        </w:rPr>
        <w:t xml:space="preserve"> but not in SIB16, we need to add a note the specify that UE doesn’t use the NSAG-Frequency pair for deriving slice based cell reselection priority when the NSAG-Frequency pair is in dedicated information but not in SIB16. If we does not add this note, UE may consider neither </w:t>
      </w:r>
      <w:r>
        <w:rPr>
          <w:i/>
          <w:sz w:val="22"/>
          <w:szCs w:val="22"/>
        </w:rPr>
        <w:t xml:space="preserve">sliceAllowedCellListNR </w:t>
      </w:r>
      <w:r>
        <w:rPr>
          <w:sz w:val="22"/>
          <w:szCs w:val="22"/>
        </w:rPr>
        <w:t>nor s</w:t>
      </w:r>
      <w:r w:rsidRPr="0016544B">
        <w:rPr>
          <w:i/>
          <w:sz w:val="22"/>
          <w:szCs w:val="22"/>
        </w:rPr>
        <w:t>liceExcludedCellListNR</w:t>
      </w:r>
      <w:r>
        <w:rPr>
          <w:i/>
          <w:sz w:val="22"/>
          <w:szCs w:val="22"/>
        </w:rPr>
        <w:t xml:space="preserve"> </w:t>
      </w:r>
      <w:r>
        <w:rPr>
          <w:sz w:val="22"/>
          <w:szCs w:val="22"/>
        </w:rPr>
        <w:t xml:space="preserve">is configured in system information for this frequency which will mean that all cells on the frequency support the </w:t>
      </w:r>
      <w:r>
        <w:rPr>
          <w:sz w:val="22"/>
          <w:szCs w:val="22"/>
        </w:rPr>
        <w:lastRenderedPageBreak/>
        <w:t xml:space="preserve">NSAG. So it is needed to add a note. </w:t>
      </w:r>
      <w:r w:rsidR="00B17A54">
        <w:rPr>
          <w:sz w:val="22"/>
          <w:szCs w:val="22"/>
        </w:rPr>
        <w:t xml:space="preserve">We provide a CR </w:t>
      </w:r>
      <w:r w:rsidR="00757057">
        <w:rPr>
          <w:sz w:val="22"/>
          <w:szCs w:val="22"/>
        </w:rPr>
        <w:t>in [4] to add a note to reflect the previous agreement.</w:t>
      </w:r>
    </w:p>
    <w:p w14:paraId="729400F0" w14:textId="68100573" w:rsidR="004B141D" w:rsidRDefault="003C329D" w:rsidP="00E45AB0">
      <w:pPr>
        <w:pStyle w:val="a1"/>
        <w:spacing w:line="288" w:lineRule="auto"/>
        <w:rPr>
          <w:b/>
          <w:sz w:val="22"/>
          <w:szCs w:val="22"/>
        </w:rPr>
      </w:pPr>
      <w:r w:rsidRPr="003623D6">
        <w:rPr>
          <w:b/>
          <w:sz w:val="22"/>
          <w:szCs w:val="22"/>
        </w:rPr>
        <w:t>Proposal</w:t>
      </w:r>
      <w:r w:rsidR="00C77E29">
        <w:rPr>
          <w:rFonts w:eastAsiaTheme="minorEastAsia" w:hint="eastAsia"/>
          <w:b/>
          <w:sz w:val="22"/>
          <w:szCs w:val="22"/>
          <w:lang w:eastAsia="zh-CN"/>
        </w:rPr>
        <w:t xml:space="preserve"> 2</w:t>
      </w:r>
      <w:r w:rsidRPr="003623D6">
        <w:rPr>
          <w:b/>
          <w:sz w:val="22"/>
          <w:szCs w:val="22"/>
        </w:rPr>
        <w:t xml:space="preserve">: </w:t>
      </w:r>
      <w:r w:rsidR="00105A9B">
        <w:rPr>
          <w:rFonts w:eastAsiaTheme="minorEastAsia" w:hint="eastAsia"/>
          <w:b/>
          <w:sz w:val="22"/>
          <w:szCs w:val="22"/>
          <w:lang w:eastAsia="zh-CN"/>
        </w:rPr>
        <w:t>A</w:t>
      </w:r>
      <w:r w:rsidRPr="003623D6">
        <w:rPr>
          <w:b/>
          <w:sz w:val="22"/>
          <w:szCs w:val="22"/>
        </w:rPr>
        <w:t>dd a note in TS38.304 to reflect the previous agreement.</w:t>
      </w:r>
    </w:p>
    <w:p w14:paraId="674A39CC" w14:textId="1CD4A639" w:rsidR="00757057" w:rsidRPr="00757057" w:rsidRDefault="00757057" w:rsidP="00E45AB0">
      <w:pPr>
        <w:pStyle w:val="a1"/>
        <w:spacing w:line="288" w:lineRule="auto"/>
        <w:rPr>
          <w:b/>
          <w:sz w:val="22"/>
          <w:szCs w:val="22"/>
          <w:lang w:val="en-GB" w:eastAsia="zh-CN"/>
        </w:rPr>
      </w:pPr>
      <w:r>
        <w:rPr>
          <w:b/>
          <w:sz w:val="22"/>
          <w:szCs w:val="22"/>
        </w:rPr>
        <w:t>Proposal 3:</w:t>
      </w:r>
      <w:r w:rsidRPr="00757057">
        <w:rPr>
          <w:b/>
          <w:sz w:val="22"/>
          <w:szCs w:val="22"/>
        </w:rPr>
        <w:t xml:space="preserve"> </w:t>
      </w:r>
      <w:r w:rsidR="00664A9C">
        <w:rPr>
          <w:b/>
          <w:sz w:val="22"/>
          <w:szCs w:val="22"/>
        </w:rPr>
        <w:t xml:space="preserve">It is kindly to ask </w:t>
      </w:r>
      <w:r w:rsidRPr="00757057">
        <w:rPr>
          <w:b/>
          <w:sz w:val="22"/>
          <w:szCs w:val="22"/>
        </w:rPr>
        <w:t>RAN2 to ag</w:t>
      </w:r>
      <w:r>
        <w:rPr>
          <w:b/>
          <w:sz w:val="22"/>
          <w:szCs w:val="22"/>
        </w:rPr>
        <w:t>ree on the CR to TS 38.304 in [4</w:t>
      </w:r>
      <w:r w:rsidRPr="00757057">
        <w:rPr>
          <w:b/>
          <w:sz w:val="22"/>
          <w:szCs w:val="22"/>
        </w:rPr>
        <w:t>].</w:t>
      </w:r>
    </w:p>
    <w:p w14:paraId="18C9CCE0" w14:textId="2883670E" w:rsidR="00783FF5" w:rsidRPr="001D376B" w:rsidRDefault="00DD35F2" w:rsidP="00DD35F2">
      <w:pPr>
        <w:pStyle w:val="1"/>
        <w:jc w:val="both"/>
        <w:rPr>
          <w:b w:val="0"/>
          <w:szCs w:val="28"/>
        </w:rPr>
      </w:pPr>
      <w:r w:rsidRPr="001C008C">
        <w:rPr>
          <w:b w:val="0"/>
          <w:szCs w:val="28"/>
        </w:rPr>
        <w:t>Conclusion</w:t>
      </w:r>
    </w:p>
    <w:p w14:paraId="5312C017" w14:textId="77777777" w:rsidR="003C329D" w:rsidRPr="007B28C8" w:rsidRDefault="003C329D" w:rsidP="003C329D">
      <w:pPr>
        <w:pStyle w:val="a1"/>
        <w:spacing w:line="288" w:lineRule="auto"/>
        <w:rPr>
          <w:sz w:val="22"/>
          <w:szCs w:val="22"/>
        </w:rPr>
      </w:pPr>
      <w:r w:rsidRPr="007B28C8">
        <w:rPr>
          <w:sz w:val="22"/>
          <w:szCs w:val="22"/>
        </w:rPr>
        <w:t>According to the above discussion, the following observations are made:</w:t>
      </w:r>
    </w:p>
    <w:p w14:paraId="6BFF8DB6" w14:textId="77777777" w:rsidR="009F36CA" w:rsidRDefault="009F36CA" w:rsidP="009F36CA">
      <w:pPr>
        <w:pStyle w:val="a1"/>
        <w:spacing w:line="288" w:lineRule="auto"/>
        <w:rPr>
          <w:rFonts w:eastAsiaTheme="minorEastAsia"/>
          <w:b/>
          <w:sz w:val="22"/>
          <w:szCs w:val="22"/>
          <w:lang w:eastAsia="zh-CN"/>
        </w:rPr>
      </w:pPr>
      <w:r w:rsidRPr="009C3FBA">
        <w:rPr>
          <w:b/>
          <w:sz w:val="22"/>
          <w:szCs w:val="22"/>
        </w:rPr>
        <w:t>Observation1: The slice availability lists</w:t>
      </w:r>
      <w:r>
        <w:rPr>
          <w:rFonts w:eastAsiaTheme="minorEastAsia" w:hint="eastAsia"/>
          <w:b/>
          <w:sz w:val="22"/>
          <w:szCs w:val="22"/>
          <w:lang w:eastAsia="zh-CN"/>
        </w:rPr>
        <w:t xml:space="preserve"> for cells</w:t>
      </w:r>
      <w:r w:rsidRPr="009C3FBA">
        <w:rPr>
          <w:b/>
          <w:sz w:val="22"/>
          <w:szCs w:val="22"/>
        </w:rPr>
        <w:t xml:space="preserve"> are signalled only in system information but not in dedicated</w:t>
      </w:r>
      <w:r>
        <w:rPr>
          <w:b/>
          <w:sz w:val="22"/>
          <w:szCs w:val="22"/>
        </w:rPr>
        <w:t xml:space="preserve"> signalling</w:t>
      </w:r>
      <w:r w:rsidRPr="009C3FBA">
        <w:rPr>
          <w:b/>
          <w:sz w:val="22"/>
          <w:szCs w:val="22"/>
        </w:rPr>
        <w:t>.</w:t>
      </w:r>
    </w:p>
    <w:p w14:paraId="7DED5A28" w14:textId="77777777" w:rsidR="009F36CA" w:rsidRPr="00A743F3" w:rsidRDefault="009F36CA" w:rsidP="009F36CA">
      <w:pPr>
        <w:pStyle w:val="a1"/>
        <w:spacing w:line="288" w:lineRule="auto"/>
        <w:rPr>
          <w:b/>
          <w:sz w:val="22"/>
          <w:szCs w:val="22"/>
        </w:rPr>
      </w:pPr>
      <w:r w:rsidRPr="00A743F3">
        <w:rPr>
          <w:b/>
          <w:sz w:val="22"/>
          <w:szCs w:val="22"/>
        </w:rPr>
        <w:t xml:space="preserve">Observation </w:t>
      </w:r>
      <w:r>
        <w:rPr>
          <w:rFonts w:eastAsiaTheme="minorEastAsia" w:hint="eastAsia"/>
          <w:b/>
          <w:sz w:val="22"/>
          <w:szCs w:val="22"/>
          <w:lang w:eastAsia="zh-CN"/>
        </w:rPr>
        <w:t>2</w:t>
      </w:r>
      <w:r w:rsidRPr="00A743F3">
        <w:rPr>
          <w:b/>
          <w:sz w:val="22"/>
          <w:szCs w:val="22"/>
        </w:rPr>
        <w:t xml:space="preserve">: When UE moves for a long distance, we cannot guarantee the all the cells </w:t>
      </w:r>
      <w:r>
        <w:rPr>
          <w:rFonts w:eastAsiaTheme="minorEastAsia" w:hint="eastAsia"/>
          <w:b/>
          <w:sz w:val="22"/>
          <w:szCs w:val="22"/>
          <w:lang w:eastAsia="zh-CN"/>
        </w:rPr>
        <w:t>information</w:t>
      </w:r>
      <w:r>
        <w:rPr>
          <w:b/>
          <w:sz w:val="22"/>
          <w:szCs w:val="22"/>
        </w:rPr>
        <w:t xml:space="preserve"> from the last connected cell</w:t>
      </w:r>
      <w:r w:rsidRPr="00A743F3">
        <w:rPr>
          <w:b/>
          <w:sz w:val="22"/>
          <w:szCs w:val="22"/>
        </w:rPr>
        <w:t xml:space="preserve"> </w:t>
      </w:r>
      <w:r>
        <w:rPr>
          <w:b/>
          <w:sz w:val="22"/>
          <w:szCs w:val="22"/>
        </w:rPr>
        <w:t>is valid for t</w:t>
      </w:r>
      <w:r w:rsidRPr="00A743F3">
        <w:rPr>
          <w:b/>
          <w:sz w:val="22"/>
          <w:szCs w:val="22"/>
        </w:rPr>
        <w:t xml:space="preserve">he new </w:t>
      </w:r>
      <w:r>
        <w:rPr>
          <w:b/>
          <w:sz w:val="22"/>
          <w:szCs w:val="22"/>
        </w:rPr>
        <w:t>cell</w:t>
      </w:r>
      <w:r>
        <w:rPr>
          <w:rFonts w:eastAsiaTheme="minorEastAsia" w:hint="eastAsia"/>
          <w:b/>
          <w:sz w:val="22"/>
          <w:szCs w:val="22"/>
          <w:lang w:eastAsia="zh-CN"/>
        </w:rPr>
        <w:t xml:space="preserve"> </w:t>
      </w:r>
      <w:r w:rsidRPr="00A743F3">
        <w:rPr>
          <w:b/>
          <w:sz w:val="22"/>
          <w:szCs w:val="22"/>
        </w:rPr>
        <w:t>support</w:t>
      </w:r>
      <w:r>
        <w:rPr>
          <w:rFonts w:eastAsiaTheme="minorEastAsia" w:hint="eastAsia"/>
          <w:b/>
          <w:sz w:val="22"/>
          <w:szCs w:val="22"/>
          <w:lang w:eastAsia="zh-CN"/>
        </w:rPr>
        <w:t>ing</w:t>
      </w:r>
      <w:r w:rsidRPr="00A743F3">
        <w:rPr>
          <w:b/>
          <w:sz w:val="22"/>
          <w:szCs w:val="22"/>
        </w:rPr>
        <w:t xml:space="preserve"> the NSAG.</w:t>
      </w:r>
    </w:p>
    <w:p w14:paraId="686301EF" w14:textId="7690A725" w:rsidR="003C329D" w:rsidRPr="006A0C36" w:rsidRDefault="009F36CA" w:rsidP="003C329D">
      <w:pPr>
        <w:pStyle w:val="a1"/>
        <w:spacing w:line="288" w:lineRule="auto"/>
        <w:rPr>
          <w:b/>
          <w:sz w:val="22"/>
          <w:szCs w:val="22"/>
        </w:rPr>
      </w:pPr>
      <w:r w:rsidRPr="00B01976">
        <w:rPr>
          <w:b/>
          <w:sz w:val="22"/>
          <w:szCs w:val="22"/>
        </w:rPr>
        <w:t xml:space="preserve">Observation </w:t>
      </w:r>
      <w:r>
        <w:rPr>
          <w:rFonts w:eastAsiaTheme="minorEastAsia" w:hint="eastAsia"/>
          <w:b/>
          <w:sz w:val="22"/>
          <w:szCs w:val="22"/>
          <w:lang w:eastAsia="zh-CN"/>
        </w:rPr>
        <w:t>3</w:t>
      </w:r>
      <w:r w:rsidRPr="00B01976">
        <w:rPr>
          <w:b/>
          <w:sz w:val="22"/>
          <w:szCs w:val="22"/>
        </w:rPr>
        <w:t xml:space="preserve">: UE will not perform cell reselection evaluation for the frequencies in the dedicated signalling but not in system information. </w:t>
      </w:r>
      <w:r w:rsidR="003C329D">
        <w:rPr>
          <w:b/>
          <w:sz w:val="22"/>
          <w:szCs w:val="22"/>
        </w:rPr>
        <w:t xml:space="preserve"> </w:t>
      </w:r>
    </w:p>
    <w:p w14:paraId="394E21BD" w14:textId="77777777" w:rsidR="003C329D" w:rsidRPr="007B28C8" w:rsidRDefault="003C329D" w:rsidP="003C329D">
      <w:pPr>
        <w:pStyle w:val="a1"/>
        <w:spacing w:line="288" w:lineRule="auto"/>
        <w:rPr>
          <w:sz w:val="22"/>
          <w:szCs w:val="22"/>
        </w:rPr>
      </w:pPr>
      <w:r w:rsidRPr="007B28C8">
        <w:rPr>
          <w:sz w:val="22"/>
          <w:szCs w:val="22"/>
        </w:rPr>
        <w:t>Also, the following proposals are formulated:</w:t>
      </w:r>
    </w:p>
    <w:p w14:paraId="31D3C600" w14:textId="77777777" w:rsidR="009F36CA" w:rsidRDefault="009F36CA" w:rsidP="009F36CA">
      <w:pPr>
        <w:pStyle w:val="a1"/>
        <w:spacing w:line="288" w:lineRule="auto"/>
        <w:rPr>
          <w:rFonts w:eastAsiaTheme="minorEastAsia"/>
          <w:b/>
          <w:bCs/>
          <w:sz w:val="22"/>
          <w:szCs w:val="22"/>
          <w:lang w:eastAsia="zh-CN"/>
        </w:rPr>
      </w:pPr>
      <w:r w:rsidRPr="00242BE1">
        <w:rPr>
          <w:b/>
          <w:bCs/>
          <w:sz w:val="22"/>
          <w:szCs w:val="22"/>
        </w:rPr>
        <w:t>Proposal 1: RAN2 stick to the previous agreements, i.e., when the NSAG-Frequency pair configured in dedicated signalling is not available in the SIB16, UE doesn’t use the NSAG-Frequency pair for deriving slice based cell reselection priority in the cell.</w:t>
      </w:r>
    </w:p>
    <w:p w14:paraId="21782D28" w14:textId="4A87A105" w:rsidR="009F36CA" w:rsidRDefault="009F36CA" w:rsidP="009F36CA">
      <w:pPr>
        <w:pStyle w:val="a1"/>
        <w:spacing w:line="288" w:lineRule="auto"/>
        <w:rPr>
          <w:b/>
          <w:sz w:val="22"/>
          <w:szCs w:val="22"/>
        </w:rPr>
      </w:pPr>
      <w:r w:rsidRPr="003623D6">
        <w:rPr>
          <w:b/>
          <w:sz w:val="22"/>
          <w:szCs w:val="22"/>
        </w:rPr>
        <w:t>Proposal</w:t>
      </w:r>
      <w:r>
        <w:rPr>
          <w:rFonts w:eastAsiaTheme="minorEastAsia" w:hint="eastAsia"/>
          <w:b/>
          <w:sz w:val="22"/>
          <w:szCs w:val="22"/>
          <w:lang w:eastAsia="zh-CN"/>
        </w:rPr>
        <w:t xml:space="preserve"> 2</w:t>
      </w:r>
      <w:r w:rsidRPr="003623D6">
        <w:rPr>
          <w:b/>
          <w:sz w:val="22"/>
          <w:szCs w:val="22"/>
        </w:rPr>
        <w:t xml:space="preserve">: </w:t>
      </w:r>
      <w:r>
        <w:rPr>
          <w:rFonts w:eastAsiaTheme="minorEastAsia" w:hint="eastAsia"/>
          <w:b/>
          <w:sz w:val="22"/>
          <w:szCs w:val="22"/>
          <w:lang w:eastAsia="zh-CN"/>
        </w:rPr>
        <w:t>A</w:t>
      </w:r>
      <w:r w:rsidRPr="003623D6">
        <w:rPr>
          <w:b/>
          <w:sz w:val="22"/>
          <w:szCs w:val="22"/>
        </w:rPr>
        <w:t>dd a note in TS38.304 to reflect the previous agreement.</w:t>
      </w:r>
    </w:p>
    <w:p w14:paraId="25B6A7FE" w14:textId="77777777" w:rsidR="00664A9C" w:rsidRPr="00757057" w:rsidRDefault="00664A9C" w:rsidP="00664A9C">
      <w:pPr>
        <w:pStyle w:val="a1"/>
        <w:spacing w:line="288" w:lineRule="auto"/>
        <w:rPr>
          <w:b/>
          <w:sz w:val="22"/>
          <w:szCs w:val="22"/>
          <w:lang w:val="en-GB" w:eastAsia="zh-CN"/>
        </w:rPr>
      </w:pPr>
      <w:r>
        <w:rPr>
          <w:b/>
          <w:sz w:val="22"/>
          <w:szCs w:val="22"/>
        </w:rPr>
        <w:t>Proposal 3:</w:t>
      </w:r>
      <w:r w:rsidRPr="00757057">
        <w:rPr>
          <w:b/>
          <w:sz w:val="22"/>
          <w:szCs w:val="22"/>
        </w:rPr>
        <w:t xml:space="preserve"> </w:t>
      </w:r>
      <w:r>
        <w:rPr>
          <w:b/>
          <w:sz w:val="22"/>
          <w:szCs w:val="22"/>
        </w:rPr>
        <w:t xml:space="preserve">It is kindly to ask </w:t>
      </w:r>
      <w:r w:rsidRPr="00757057">
        <w:rPr>
          <w:b/>
          <w:sz w:val="22"/>
          <w:szCs w:val="22"/>
        </w:rPr>
        <w:t>RAN2 to ag</w:t>
      </w:r>
      <w:r>
        <w:rPr>
          <w:b/>
          <w:sz w:val="22"/>
          <w:szCs w:val="22"/>
        </w:rPr>
        <w:t>ree on the CR to TS 38.304 in [4</w:t>
      </w:r>
      <w:r w:rsidRPr="00757057">
        <w:rPr>
          <w:b/>
          <w:sz w:val="22"/>
          <w:szCs w:val="22"/>
        </w:rPr>
        <w:t>].</w:t>
      </w:r>
    </w:p>
    <w:p w14:paraId="76F5E26D" w14:textId="77777777" w:rsidR="00757057" w:rsidRPr="00664A9C" w:rsidRDefault="00757057" w:rsidP="009F36CA">
      <w:pPr>
        <w:pStyle w:val="a1"/>
        <w:spacing w:line="288" w:lineRule="auto"/>
        <w:rPr>
          <w:rFonts w:eastAsiaTheme="minorEastAsia"/>
          <w:b/>
          <w:sz w:val="22"/>
          <w:szCs w:val="22"/>
          <w:lang w:val="en-GB" w:eastAsia="zh-CN"/>
        </w:rPr>
      </w:pPr>
      <w:bookmarkStart w:id="10" w:name="_GoBack"/>
      <w:bookmarkEnd w:id="10"/>
    </w:p>
    <w:p w14:paraId="65B63A21" w14:textId="2818D3B2" w:rsidR="00441897" w:rsidRPr="001D376B" w:rsidRDefault="00441897" w:rsidP="00441897">
      <w:pPr>
        <w:pStyle w:val="1"/>
        <w:jc w:val="both"/>
        <w:rPr>
          <w:b w:val="0"/>
          <w:szCs w:val="28"/>
        </w:rPr>
      </w:pPr>
      <w:r w:rsidRPr="001D376B">
        <w:rPr>
          <w:b w:val="0"/>
          <w:szCs w:val="28"/>
        </w:rPr>
        <w:t>Reference</w:t>
      </w:r>
    </w:p>
    <w:p w14:paraId="2DCC908E" w14:textId="77777777" w:rsidR="003C329D" w:rsidRPr="007B28C8" w:rsidRDefault="003C329D" w:rsidP="003C329D">
      <w:pPr>
        <w:pStyle w:val="a1"/>
        <w:numPr>
          <w:ilvl w:val="0"/>
          <w:numId w:val="7"/>
        </w:numPr>
        <w:spacing w:line="288" w:lineRule="auto"/>
        <w:rPr>
          <w:noProof/>
          <w:sz w:val="22"/>
          <w:szCs w:val="22"/>
        </w:rPr>
      </w:pPr>
      <w:bookmarkStart w:id="11" w:name="_Ref101774694"/>
      <w:bookmarkStart w:id="12" w:name="_Ref101775077"/>
      <w:r w:rsidRPr="007B28C8">
        <w:rPr>
          <w:sz w:val="22"/>
          <w:szCs w:val="22"/>
        </w:rPr>
        <w:t xml:space="preserve">Report </w:t>
      </w:r>
      <w:r>
        <w:rPr>
          <w:sz w:val="22"/>
          <w:szCs w:val="22"/>
        </w:rPr>
        <w:t>of 3GPP TSG RAN WG2 meeting #121</w:t>
      </w:r>
      <w:bookmarkEnd w:id="11"/>
    </w:p>
    <w:bookmarkEnd w:id="12"/>
    <w:p w14:paraId="66D30D77" w14:textId="565C81B4" w:rsidR="00DF765A" w:rsidRPr="00E45AB0" w:rsidRDefault="003C329D" w:rsidP="00E45AB0">
      <w:pPr>
        <w:pStyle w:val="a1"/>
        <w:numPr>
          <w:ilvl w:val="0"/>
          <w:numId w:val="7"/>
        </w:numPr>
        <w:spacing w:line="288" w:lineRule="auto"/>
        <w:rPr>
          <w:noProof/>
          <w:sz w:val="22"/>
          <w:szCs w:val="22"/>
        </w:rPr>
      </w:pPr>
      <w:r w:rsidRPr="007B28C8">
        <w:rPr>
          <w:sz w:val="22"/>
          <w:szCs w:val="22"/>
        </w:rPr>
        <w:t xml:space="preserve">Report </w:t>
      </w:r>
      <w:r>
        <w:rPr>
          <w:sz w:val="22"/>
          <w:szCs w:val="22"/>
        </w:rPr>
        <w:t>of 3GPP TSG RAN WG2 meeting #120</w:t>
      </w:r>
      <w:bookmarkStart w:id="13" w:name="_Ref131690063"/>
    </w:p>
    <w:bookmarkEnd w:id="13"/>
    <w:p w14:paraId="0747C166" w14:textId="170136C6" w:rsidR="00DF765A" w:rsidRDefault="00DF765A" w:rsidP="003C329D">
      <w:pPr>
        <w:pStyle w:val="a1"/>
        <w:numPr>
          <w:ilvl w:val="0"/>
          <w:numId w:val="7"/>
        </w:numPr>
        <w:spacing w:line="288" w:lineRule="auto"/>
        <w:rPr>
          <w:noProof/>
          <w:sz w:val="22"/>
          <w:szCs w:val="22"/>
        </w:rPr>
      </w:pPr>
      <w:r w:rsidRPr="003333F9">
        <w:rPr>
          <w:sz w:val="22"/>
          <w:szCs w:val="22"/>
        </w:rPr>
        <w:t>R2-2301454 Dedicated and broadcast signalling of re-selection priorities</w:t>
      </w:r>
    </w:p>
    <w:p w14:paraId="5C59DD38" w14:textId="5090418E" w:rsidR="00757057" w:rsidRPr="00E45AB0" w:rsidRDefault="00E2165B" w:rsidP="00E2165B">
      <w:pPr>
        <w:pStyle w:val="a1"/>
        <w:numPr>
          <w:ilvl w:val="0"/>
          <w:numId w:val="7"/>
        </w:numPr>
        <w:spacing w:line="288" w:lineRule="auto"/>
        <w:rPr>
          <w:noProof/>
          <w:sz w:val="22"/>
          <w:szCs w:val="22"/>
        </w:rPr>
      </w:pPr>
      <w:r>
        <w:rPr>
          <w:noProof/>
          <w:sz w:val="22"/>
          <w:szCs w:val="22"/>
        </w:rPr>
        <w:t xml:space="preserve">R2-2304039 </w:t>
      </w:r>
      <w:r w:rsidRPr="00E2165B">
        <w:rPr>
          <w:noProof/>
          <w:sz w:val="22"/>
          <w:szCs w:val="22"/>
        </w:rPr>
        <w:t>Correction on handling on slice availability in SIB16 in TS 38.304</w:t>
      </w:r>
    </w:p>
    <w:p w14:paraId="2D71A391" w14:textId="07256FDD" w:rsidR="003C329D" w:rsidRDefault="003C329D" w:rsidP="00E45AB0">
      <w:pPr>
        <w:pStyle w:val="a1"/>
        <w:spacing w:line="288" w:lineRule="auto"/>
        <w:rPr>
          <w:rFonts w:eastAsia="Malgun Gothic"/>
          <w:i/>
        </w:rPr>
      </w:pPr>
    </w:p>
    <w:sectPr w:rsidR="003C329D"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82B5D" w16cex:dateUtc="2023-04-05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F9CB44" w16cid:durableId="27D81083"/>
  <w16cid:commentId w16cid:paraId="5FA297EE" w16cid:durableId="27D82B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64612" w14:textId="77777777" w:rsidR="002A7B81" w:rsidRDefault="002A7B81">
      <w:r>
        <w:separator/>
      </w:r>
    </w:p>
  </w:endnote>
  <w:endnote w:type="continuationSeparator" w:id="0">
    <w:p w14:paraId="5C7793A3" w14:textId="77777777" w:rsidR="002A7B81" w:rsidRDefault="002A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Monotype Sorts">
    <w:altName w:val="Wingdings"/>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36019" w14:textId="77777777" w:rsidR="002A7B81" w:rsidRDefault="002A7B81">
      <w:r>
        <w:separator/>
      </w:r>
    </w:p>
  </w:footnote>
  <w:footnote w:type="continuationSeparator" w:id="0">
    <w:p w14:paraId="56ED95BE" w14:textId="77777777" w:rsidR="002A7B81" w:rsidRDefault="002A7B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0E5432"/>
    <w:multiLevelType w:val="hybridMultilevel"/>
    <w:tmpl w:val="2D1E5132"/>
    <w:lvl w:ilvl="0" w:tplc="69F69B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7795F88"/>
    <w:multiLevelType w:val="hybridMultilevel"/>
    <w:tmpl w:val="A404CC48"/>
    <w:lvl w:ilvl="0" w:tplc="23E431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B9094F"/>
    <w:multiLevelType w:val="hybridMultilevel"/>
    <w:tmpl w:val="01C89872"/>
    <w:lvl w:ilvl="0" w:tplc="E39EA5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7"/>
  </w:num>
  <w:num w:numId="3">
    <w:abstractNumId w:val="13"/>
  </w:num>
  <w:num w:numId="4">
    <w:abstractNumId w:val="10"/>
  </w:num>
  <w:num w:numId="5">
    <w:abstractNumId w:val="31"/>
  </w:num>
  <w:num w:numId="6">
    <w:abstractNumId w:val="20"/>
  </w:num>
  <w:num w:numId="7">
    <w:abstractNumId w:val="19"/>
  </w:num>
  <w:num w:numId="8">
    <w:abstractNumId w:val="26"/>
  </w:num>
  <w:num w:numId="9">
    <w:abstractNumId w:val="8"/>
  </w:num>
  <w:num w:numId="10">
    <w:abstractNumId w:val="18"/>
  </w:num>
  <w:num w:numId="11">
    <w:abstractNumId w:val="2"/>
  </w:num>
  <w:num w:numId="12">
    <w:abstractNumId w:val="23"/>
  </w:num>
  <w:num w:numId="13">
    <w:abstractNumId w:val="0"/>
  </w:num>
  <w:num w:numId="14">
    <w:abstractNumId w:val="30"/>
  </w:num>
  <w:num w:numId="15">
    <w:abstractNumId w:val="28"/>
  </w:num>
  <w:num w:numId="16">
    <w:abstractNumId w:val="21"/>
  </w:num>
  <w:num w:numId="17">
    <w:abstractNumId w:val="5"/>
  </w:num>
  <w:num w:numId="18">
    <w:abstractNumId w:val="22"/>
  </w:num>
  <w:num w:numId="19">
    <w:abstractNumId w:val="29"/>
  </w:num>
  <w:num w:numId="20">
    <w:abstractNumId w:val="9"/>
  </w:num>
  <w:num w:numId="21">
    <w:abstractNumId w:val="25"/>
  </w:num>
  <w:num w:numId="22">
    <w:abstractNumId w:val="6"/>
  </w:num>
  <w:num w:numId="23">
    <w:abstractNumId w:val="15"/>
  </w:num>
  <w:num w:numId="24">
    <w:abstractNumId w:val="1"/>
  </w:num>
  <w:num w:numId="25">
    <w:abstractNumId w:val="17"/>
  </w:num>
  <w:num w:numId="26">
    <w:abstractNumId w:val="11"/>
  </w:num>
  <w:num w:numId="27">
    <w:abstractNumId w:val="3"/>
  </w:num>
  <w:num w:numId="28">
    <w:abstractNumId w:val="24"/>
  </w:num>
  <w:num w:numId="29">
    <w:abstractNumId w:val="14"/>
  </w:num>
  <w:num w:numId="30">
    <w:abstractNumId w:val="29"/>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9"/>
  </w:num>
  <w:num w:numId="34">
    <w:abstractNumId w:val="26"/>
  </w:num>
  <w:num w:numId="35">
    <w:abstractNumId w:val="4"/>
  </w:num>
  <w:num w:numId="3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5E"/>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794"/>
    <w:rsid w:val="000079B7"/>
    <w:rsid w:val="00007EB1"/>
    <w:rsid w:val="00010B23"/>
    <w:rsid w:val="00010C87"/>
    <w:rsid w:val="00010E73"/>
    <w:rsid w:val="000110D6"/>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7C0"/>
    <w:rsid w:val="0002195F"/>
    <w:rsid w:val="00021CFC"/>
    <w:rsid w:val="00021D3D"/>
    <w:rsid w:val="00021F35"/>
    <w:rsid w:val="00022738"/>
    <w:rsid w:val="00022FB2"/>
    <w:rsid w:val="000243FB"/>
    <w:rsid w:val="000244FD"/>
    <w:rsid w:val="000248C5"/>
    <w:rsid w:val="00024A12"/>
    <w:rsid w:val="000251AC"/>
    <w:rsid w:val="0002532A"/>
    <w:rsid w:val="00025B6B"/>
    <w:rsid w:val="00025BE7"/>
    <w:rsid w:val="00025CBC"/>
    <w:rsid w:val="00025FDD"/>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D13"/>
    <w:rsid w:val="00033094"/>
    <w:rsid w:val="0003312E"/>
    <w:rsid w:val="00033255"/>
    <w:rsid w:val="00033350"/>
    <w:rsid w:val="00033B50"/>
    <w:rsid w:val="0003402D"/>
    <w:rsid w:val="00034294"/>
    <w:rsid w:val="0003448C"/>
    <w:rsid w:val="00034619"/>
    <w:rsid w:val="00034856"/>
    <w:rsid w:val="00034AD8"/>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C66"/>
    <w:rsid w:val="0004357F"/>
    <w:rsid w:val="00043CA2"/>
    <w:rsid w:val="00044021"/>
    <w:rsid w:val="00044238"/>
    <w:rsid w:val="0004423B"/>
    <w:rsid w:val="000443DE"/>
    <w:rsid w:val="00044DA6"/>
    <w:rsid w:val="00045108"/>
    <w:rsid w:val="0004516D"/>
    <w:rsid w:val="000460EF"/>
    <w:rsid w:val="000461FF"/>
    <w:rsid w:val="000466C6"/>
    <w:rsid w:val="00046D4B"/>
    <w:rsid w:val="000471E6"/>
    <w:rsid w:val="000472A9"/>
    <w:rsid w:val="00047A1B"/>
    <w:rsid w:val="00047B96"/>
    <w:rsid w:val="00047C59"/>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A1B"/>
    <w:rsid w:val="00060DF6"/>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5DDA"/>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09E"/>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5D6"/>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2E52"/>
    <w:rsid w:val="0008356D"/>
    <w:rsid w:val="00083725"/>
    <w:rsid w:val="00083BC8"/>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36E"/>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3216"/>
    <w:rsid w:val="000B3296"/>
    <w:rsid w:val="000B4489"/>
    <w:rsid w:val="000B4664"/>
    <w:rsid w:val="000B4996"/>
    <w:rsid w:val="000B504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C7D9E"/>
    <w:rsid w:val="000D041A"/>
    <w:rsid w:val="000D086E"/>
    <w:rsid w:val="000D0F69"/>
    <w:rsid w:val="000D10B0"/>
    <w:rsid w:val="000D173A"/>
    <w:rsid w:val="000D1D79"/>
    <w:rsid w:val="000D2341"/>
    <w:rsid w:val="000D258F"/>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47C"/>
    <w:rsid w:val="000F26CF"/>
    <w:rsid w:val="000F2701"/>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B60"/>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4D9"/>
    <w:rsid w:val="0010451D"/>
    <w:rsid w:val="0010479A"/>
    <w:rsid w:val="00104A46"/>
    <w:rsid w:val="00105570"/>
    <w:rsid w:val="001058AA"/>
    <w:rsid w:val="001058DC"/>
    <w:rsid w:val="00105A1C"/>
    <w:rsid w:val="00105A9B"/>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512D"/>
    <w:rsid w:val="001453CA"/>
    <w:rsid w:val="001459E8"/>
    <w:rsid w:val="001469E3"/>
    <w:rsid w:val="00146B00"/>
    <w:rsid w:val="00147738"/>
    <w:rsid w:val="00147BC9"/>
    <w:rsid w:val="0015000D"/>
    <w:rsid w:val="00150339"/>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73"/>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1F43"/>
    <w:rsid w:val="00192BAA"/>
    <w:rsid w:val="00192F21"/>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C4"/>
    <w:rsid w:val="00196BD0"/>
    <w:rsid w:val="00196C36"/>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4F5"/>
    <w:rsid w:val="001A67A3"/>
    <w:rsid w:val="001A6927"/>
    <w:rsid w:val="001A7CF7"/>
    <w:rsid w:val="001B0204"/>
    <w:rsid w:val="001B0721"/>
    <w:rsid w:val="001B0807"/>
    <w:rsid w:val="001B0B75"/>
    <w:rsid w:val="001B0C11"/>
    <w:rsid w:val="001B0F0C"/>
    <w:rsid w:val="001B13A2"/>
    <w:rsid w:val="001B18DB"/>
    <w:rsid w:val="001B1B4F"/>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CD1"/>
    <w:rsid w:val="001E5D00"/>
    <w:rsid w:val="001E5F51"/>
    <w:rsid w:val="001E6295"/>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DD9"/>
    <w:rsid w:val="001F42A2"/>
    <w:rsid w:val="001F4319"/>
    <w:rsid w:val="001F43E8"/>
    <w:rsid w:val="001F474C"/>
    <w:rsid w:val="001F4751"/>
    <w:rsid w:val="001F4796"/>
    <w:rsid w:val="001F50B8"/>
    <w:rsid w:val="001F51A5"/>
    <w:rsid w:val="001F5A7A"/>
    <w:rsid w:val="001F5ED4"/>
    <w:rsid w:val="001F61EF"/>
    <w:rsid w:val="001F630F"/>
    <w:rsid w:val="001F66D4"/>
    <w:rsid w:val="001F6A35"/>
    <w:rsid w:val="001F6D16"/>
    <w:rsid w:val="001F6E7C"/>
    <w:rsid w:val="001F7C57"/>
    <w:rsid w:val="001F7F7A"/>
    <w:rsid w:val="00200050"/>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862"/>
    <w:rsid w:val="002138F9"/>
    <w:rsid w:val="00213EDC"/>
    <w:rsid w:val="00214086"/>
    <w:rsid w:val="00214291"/>
    <w:rsid w:val="0021431E"/>
    <w:rsid w:val="00214ED0"/>
    <w:rsid w:val="002151EF"/>
    <w:rsid w:val="002152CA"/>
    <w:rsid w:val="00215716"/>
    <w:rsid w:val="00215C6C"/>
    <w:rsid w:val="00215E11"/>
    <w:rsid w:val="00215E17"/>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3D"/>
    <w:rsid w:val="002242FF"/>
    <w:rsid w:val="002243A8"/>
    <w:rsid w:val="00224A2B"/>
    <w:rsid w:val="00224A4A"/>
    <w:rsid w:val="00225162"/>
    <w:rsid w:val="00225622"/>
    <w:rsid w:val="00226206"/>
    <w:rsid w:val="00226328"/>
    <w:rsid w:val="00226FB3"/>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05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10F"/>
    <w:rsid w:val="002522BE"/>
    <w:rsid w:val="00252562"/>
    <w:rsid w:val="00252758"/>
    <w:rsid w:val="002527E1"/>
    <w:rsid w:val="00252939"/>
    <w:rsid w:val="00252C76"/>
    <w:rsid w:val="002530CD"/>
    <w:rsid w:val="00253A7A"/>
    <w:rsid w:val="00253F56"/>
    <w:rsid w:val="00253F74"/>
    <w:rsid w:val="002543B8"/>
    <w:rsid w:val="00254782"/>
    <w:rsid w:val="00254DC3"/>
    <w:rsid w:val="00254F07"/>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45A"/>
    <w:rsid w:val="00265C4A"/>
    <w:rsid w:val="00265E80"/>
    <w:rsid w:val="00266294"/>
    <w:rsid w:val="00266865"/>
    <w:rsid w:val="00266DCB"/>
    <w:rsid w:val="00266DF1"/>
    <w:rsid w:val="00266ECF"/>
    <w:rsid w:val="00267B78"/>
    <w:rsid w:val="00267C59"/>
    <w:rsid w:val="00267FF3"/>
    <w:rsid w:val="002702F7"/>
    <w:rsid w:val="00270AB2"/>
    <w:rsid w:val="00270B0E"/>
    <w:rsid w:val="00270DB0"/>
    <w:rsid w:val="002714EB"/>
    <w:rsid w:val="0027180A"/>
    <w:rsid w:val="00271964"/>
    <w:rsid w:val="00271D4B"/>
    <w:rsid w:val="00272397"/>
    <w:rsid w:val="002726D3"/>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A21"/>
    <w:rsid w:val="00277A2C"/>
    <w:rsid w:val="002801AE"/>
    <w:rsid w:val="00280800"/>
    <w:rsid w:val="00280869"/>
    <w:rsid w:val="002814E0"/>
    <w:rsid w:val="00281791"/>
    <w:rsid w:val="002820CF"/>
    <w:rsid w:val="00282258"/>
    <w:rsid w:val="0028241E"/>
    <w:rsid w:val="002827A0"/>
    <w:rsid w:val="00282C3D"/>
    <w:rsid w:val="002831CE"/>
    <w:rsid w:val="002838FA"/>
    <w:rsid w:val="00283BA5"/>
    <w:rsid w:val="00283C19"/>
    <w:rsid w:val="00283D5E"/>
    <w:rsid w:val="002841DA"/>
    <w:rsid w:val="00284C1A"/>
    <w:rsid w:val="00284D86"/>
    <w:rsid w:val="00284F6D"/>
    <w:rsid w:val="002857CA"/>
    <w:rsid w:val="002859BF"/>
    <w:rsid w:val="002861CC"/>
    <w:rsid w:val="002861F1"/>
    <w:rsid w:val="002864AD"/>
    <w:rsid w:val="00286574"/>
    <w:rsid w:val="002870B3"/>
    <w:rsid w:val="00287802"/>
    <w:rsid w:val="00287BFD"/>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50A1"/>
    <w:rsid w:val="00295754"/>
    <w:rsid w:val="00295870"/>
    <w:rsid w:val="002958F0"/>
    <w:rsid w:val="00295AA0"/>
    <w:rsid w:val="00295C42"/>
    <w:rsid w:val="00295D1D"/>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065D"/>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B81"/>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8A0"/>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1EF"/>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EAE"/>
    <w:rsid w:val="002E5789"/>
    <w:rsid w:val="002E5A79"/>
    <w:rsid w:val="002E5E18"/>
    <w:rsid w:val="002E5E3F"/>
    <w:rsid w:val="002E6178"/>
    <w:rsid w:val="002E6672"/>
    <w:rsid w:val="002E68E9"/>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F37"/>
    <w:rsid w:val="002F2B16"/>
    <w:rsid w:val="002F2CBC"/>
    <w:rsid w:val="002F31E9"/>
    <w:rsid w:val="002F32B5"/>
    <w:rsid w:val="002F34CE"/>
    <w:rsid w:val="002F3D3B"/>
    <w:rsid w:val="002F3D46"/>
    <w:rsid w:val="002F3D62"/>
    <w:rsid w:val="002F3FDC"/>
    <w:rsid w:val="002F40F8"/>
    <w:rsid w:val="002F4476"/>
    <w:rsid w:val="002F44ED"/>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8B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F5E"/>
    <w:rsid w:val="00320060"/>
    <w:rsid w:val="003204BB"/>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A65"/>
    <w:rsid w:val="00327BFD"/>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CE"/>
    <w:rsid w:val="00353FE5"/>
    <w:rsid w:val="00354067"/>
    <w:rsid w:val="003547D2"/>
    <w:rsid w:val="00354892"/>
    <w:rsid w:val="00354982"/>
    <w:rsid w:val="00354CE7"/>
    <w:rsid w:val="00354DC0"/>
    <w:rsid w:val="00354DD8"/>
    <w:rsid w:val="003551DD"/>
    <w:rsid w:val="00355DF2"/>
    <w:rsid w:val="00356819"/>
    <w:rsid w:val="00356D2E"/>
    <w:rsid w:val="00356DC1"/>
    <w:rsid w:val="00356F33"/>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D12"/>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06"/>
    <w:rsid w:val="00370554"/>
    <w:rsid w:val="00370ABE"/>
    <w:rsid w:val="00370BB0"/>
    <w:rsid w:val="00370C8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7AF"/>
    <w:rsid w:val="00377B84"/>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448"/>
    <w:rsid w:val="003971DE"/>
    <w:rsid w:val="00397836"/>
    <w:rsid w:val="003A00B7"/>
    <w:rsid w:val="003A031F"/>
    <w:rsid w:val="003A05F5"/>
    <w:rsid w:val="003A0F0D"/>
    <w:rsid w:val="003A11DF"/>
    <w:rsid w:val="003A12B3"/>
    <w:rsid w:val="003A1472"/>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29D"/>
    <w:rsid w:val="003C35F6"/>
    <w:rsid w:val="003C370B"/>
    <w:rsid w:val="003C3974"/>
    <w:rsid w:val="003C453D"/>
    <w:rsid w:val="003C46FA"/>
    <w:rsid w:val="003C4E77"/>
    <w:rsid w:val="003C530E"/>
    <w:rsid w:val="003C5336"/>
    <w:rsid w:val="003C548F"/>
    <w:rsid w:val="003C55E7"/>
    <w:rsid w:val="003C5C5C"/>
    <w:rsid w:val="003C5ECB"/>
    <w:rsid w:val="003C5F20"/>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33B6"/>
    <w:rsid w:val="003D34A7"/>
    <w:rsid w:val="003D365E"/>
    <w:rsid w:val="003D381F"/>
    <w:rsid w:val="003D3831"/>
    <w:rsid w:val="003D3928"/>
    <w:rsid w:val="003D3BCE"/>
    <w:rsid w:val="003D3FD8"/>
    <w:rsid w:val="003D40A3"/>
    <w:rsid w:val="003D4443"/>
    <w:rsid w:val="003D453C"/>
    <w:rsid w:val="003D501B"/>
    <w:rsid w:val="003D5793"/>
    <w:rsid w:val="003D57A6"/>
    <w:rsid w:val="003D5E29"/>
    <w:rsid w:val="003D64B7"/>
    <w:rsid w:val="003D6E5C"/>
    <w:rsid w:val="003D7042"/>
    <w:rsid w:val="003D7231"/>
    <w:rsid w:val="003D7C37"/>
    <w:rsid w:val="003D7DFC"/>
    <w:rsid w:val="003D7E2A"/>
    <w:rsid w:val="003E09F3"/>
    <w:rsid w:val="003E0B7F"/>
    <w:rsid w:val="003E0FC7"/>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15F"/>
    <w:rsid w:val="00400523"/>
    <w:rsid w:val="0040076B"/>
    <w:rsid w:val="00400787"/>
    <w:rsid w:val="00400A52"/>
    <w:rsid w:val="00400F09"/>
    <w:rsid w:val="004012A0"/>
    <w:rsid w:val="004012A3"/>
    <w:rsid w:val="00401DBF"/>
    <w:rsid w:val="00401DC0"/>
    <w:rsid w:val="00401E4E"/>
    <w:rsid w:val="00401F82"/>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297"/>
    <w:rsid w:val="004046AD"/>
    <w:rsid w:val="004047C6"/>
    <w:rsid w:val="00404D4F"/>
    <w:rsid w:val="00404FFE"/>
    <w:rsid w:val="00405203"/>
    <w:rsid w:val="00405519"/>
    <w:rsid w:val="0040587F"/>
    <w:rsid w:val="0040614E"/>
    <w:rsid w:val="00406AF5"/>
    <w:rsid w:val="00406C38"/>
    <w:rsid w:val="00406CBF"/>
    <w:rsid w:val="00406D99"/>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95"/>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999"/>
    <w:rsid w:val="00440D2E"/>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667B"/>
    <w:rsid w:val="0047670A"/>
    <w:rsid w:val="004768CA"/>
    <w:rsid w:val="00476DD1"/>
    <w:rsid w:val="00477080"/>
    <w:rsid w:val="004770FA"/>
    <w:rsid w:val="0047727E"/>
    <w:rsid w:val="00477325"/>
    <w:rsid w:val="0047768B"/>
    <w:rsid w:val="00477809"/>
    <w:rsid w:val="00480436"/>
    <w:rsid w:val="004804D2"/>
    <w:rsid w:val="00480836"/>
    <w:rsid w:val="00480999"/>
    <w:rsid w:val="00480FB8"/>
    <w:rsid w:val="00481444"/>
    <w:rsid w:val="0048182F"/>
    <w:rsid w:val="004818E2"/>
    <w:rsid w:val="00481CA6"/>
    <w:rsid w:val="004822DE"/>
    <w:rsid w:val="0048238B"/>
    <w:rsid w:val="00482872"/>
    <w:rsid w:val="0048299A"/>
    <w:rsid w:val="0048369C"/>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6F25"/>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42A"/>
    <w:rsid w:val="004A6A34"/>
    <w:rsid w:val="004A78EE"/>
    <w:rsid w:val="004A79E6"/>
    <w:rsid w:val="004B0276"/>
    <w:rsid w:val="004B08A0"/>
    <w:rsid w:val="004B10B7"/>
    <w:rsid w:val="004B141D"/>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C6C"/>
    <w:rsid w:val="004C61E1"/>
    <w:rsid w:val="004C629A"/>
    <w:rsid w:val="004C6D68"/>
    <w:rsid w:val="004C6F5C"/>
    <w:rsid w:val="004C70AB"/>
    <w:rsid w:val="004C717C"/>
    <w:rsid w:val="004D028E"/>
    <w:rsid w:val="004D0321"/>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FC4"/>
    <w:rsid w:val="004E5272"/>
    <w:rsid w:val="004E5284"/>
    <w:rsid w:val="004E5431"/>
    <w:rsid w:val="004E548C"/>
    <w:rsid w:val="004E5CAD"/>
    <w:rsid w:val="004E6462"/>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1033"/>
    <w:rsid w:val="005115BB"/>
    <w:rsid w:val="00511706"/>
    <w:rsid w:val="005123BC"/>
    <w:rsid w:val="005124E9"/>
    <w:rsid w:val="00512526"/>
    <w:rsid w:val="00512A11"/>
    <w:rsid w:val="005130BA"/>
    <w:rsid w:val="005135F6"/>
    <w:rsid w:val="005148DE"/>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5DA4"/>
    <w:rsid w:val="005261E3"/>
    <w:rsid w:val="005261E9"/>
    <w:rsid w:val="005262F7"/>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0F9D"/>
    <w:rsid w:val="00531C80"/>
    <w:rsid w:val="00532664"/>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3F5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B09"/>
    <w:rsid w:val="00550CD6"/>
    <w:rsid w:val="00550EF1"/>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AA1"/>
    <w:rsid w:val="00571C23"/>
    <w:rsid w:val="00571DB6"/>
    <w:rsid w:val="00571DFE"/>
    <w:rsid w:val="005721AB"/>
    <w:rsid w:val="005725C6"/>
    <w:rsid w:val="00572679"/>
    <w:rsid w:val="00572EE4"/>
    <w:rsid w:val="00572FFA"/>
    <w:rsid w:val="0057310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A0C"/>
    <w:rsid w:val="00575DD6"/>
    <w:rsid w:val="00577206"/>
    <w:rsid w:val="00580085"/>
    <w:rsid w:val="005804FE"/>
    <w:rsid w:val="00580A92"/>
    <w:rsid w:val="00580B4F"/>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34F"/>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5076"/>
    <w:rsid w:val="005A5A6B"/>
    <w:rsid w:val="005A5C67"/>
    <w:rsid w:val="005A5D16"/>
    <w:rsid w:val="005A5D68"/>
    <w:rsid w:val="005A5E82"/>
    <w:rsid w:val="005A5FF0"/>
    <w:rsid w:val="005A6259"/>
    <w:rsid w:val="005A651F"/>
    <w:rsid w:val="005A6872"/>
    <w:rsid w:val="005A690D"/>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487"/>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6AFB"/>
    <w:rsid w:val="005B740F"/>
    <w:rsid w:val="005B780E"/>
    <w:rsid w:val="005B7A2B"/>
    <w:rsid w:val="005B7E40"/>
    <w:rsid w:val="005C0332"/>
    <w:rsid w:val="005C1732"/>
    <w:rsid w:val="005C1A9B"/>
    <w:rsid w:val="005C1D15"/>
    <w:rsid w:val="005C1EB9"/>
    <w:rsid w:val="005C1F11"/>
    <w:rsid w:val="005C211A"/>
    <w:rsid w:val="005C283E"/>
    <w:rsid w:val="005C2A75"/>
    <w:rsid w:val="005C2D59"/>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8A0"/>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098A"/>
    <w:rsid w:val="005E216B"/>
    <w:rsid w:val="005E22B9"/>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504"/>
    <w:rsid w:val="005E6691"/>
    <w:rsid w:val="005E6795"/>
    <w:rsid w:val="005E67C4"/>
    <w:rsid w:val="005E69AE"/>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07DC1"/>
    <w:rsid w:val="006101B3"/>
    <w:rsid w:val="00610579"/>
    <w:rsid w:val="006105F8"/>
    <w:rsid w:val="006117CC"/>
    <w:rsid w:val="006117E0"/>
    <w:rsid w:val="00611E05"/>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6232"/>
    <w:rsid w:val="0062630D"/>
    <w:rsid w:val="0062677D"/>
    <w:rsid w:val="00626A36"/>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BC8"/>
    <w:rsid w:val="00647122"/>
    <w:rsid w:val="00647ADB"/>
    <w:rsid w:val="00647B7E"/>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1C15"/>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A9C"/>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AF"/>
    <w:rsid w:val="0067077C"/>
    <w:rsid w:val="006709B2"/>
    <w:rsid w:val="006710AE"/>
    <w:rsid w:val="006711A1"/>
    <w:rsid w:val="00671228"/>
    <w:rsid w:val="0067153E"/>
    <w:rsid w:val="00671599"/>
    <w:rsid w:val="0067165A"/>
    <w:rsid w:val="00671D98"/>
    <w:rsid w:val="00672002"/>
    <w:rsid w:val="0067228E"/>
    <w:rsid w:val="0067237A"/>
    <w:rsid w:val="006723E7"/>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5C73"/>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D56"/>
    <w:rsid w:val="00694EC5"/>
    <w:rsid w:val="00695607"/>
    <w:rsid w:val="00696110"/>
    <w:rsid w:val="00696157"/>
    <w:rsid w:val="0069697A"/>
    <w:rsid w:val="00696B54"/>
    <w:rsid w:val="00696B7B"/>
    <w:rsid w:val="00696F66"/>
    <w:rsid w:val="006970B3"/>
    <w:rsid w:val="006976DB"/>
    <w:rsid w:val="006979B7"/>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C16"/>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5BE"/>
    <w:rsid w:val="006B582A"/>
    <w:rsid w:val="006B6DDB"/>
    <w:rsid w:val="006B76C5"/>
    <w:rsid w:val="006B78A4"/>
    <w:rsid w:val="006B78DE"/>
    <w:rsid w:val="006B7A88"/>
    <w:rsid w:val="006B7CFB"/>
    <w:rsid w:val="006C0008"/>
    <w:rsid w:val="006C01C5"/>
    <w:rsid w:val="006C0370"/>
    <w:rsid w:val="006C054C"/>
    <w:rsid w:val="006C085C"/>
    <w:rsid w:val="006C095A"/>
    <w:rsid w:val="006C0F17"/>
    <w:rsid w:val="006C1364"/>
    <w:rsid w:val="006C14DB"/>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200F"/>
    <w:rsid w:val="006E2655"/>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B19"/>
    <w:rsid w:val="00707D0C"/>
    <w:rsid w:val="00710121"/>
    <w:rsid w:val="00710226"/>
    <w:rsid w:val="00710D24"/>
    <w:rsid w:val="00710F06"/>
    <w:rsid w:val="00711184"/>
    <w:rsid w:val="007112C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41B"/>
    <w:rsid w:val="007217A7"/>
    <w:rsid w:val="00721A59"/>
    <w:rsid w:val="00721B42"/>
    <w:rsid w:val="007221B7"/>
    <w:rsid w:val="007221D1"/>
    <w:rsid w:val="00722778"/>
    <w:rsid w:val="0072304C"/>
    <w:rsid w:val="007230D1"/>
    <w:rsid w:val="00723492"/>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5D2B"/>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057"/>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704D7"/>
    <w:rsid w:val="00770747"/>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AC3"/>
    <w:rsid w:val="00774E57"/>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68B"/>
    <w:rsid w:val="00783FF5"/>
    <w:rsid w:val="00784764"/>
    <w:rsid w:val="00784773"/>
    <w:rsid w:val="0078479D"/>
    <w:rsid w:val="007848E8"/>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C7"/>
    <w:rsid w:val="007A2E3E"/>
    <w:rsid w:val="007A3993"/>
    <w:rsid w:val="007A39D3"/>
    <w:rsid w:val="007A452C"/>
    <w:rsid w:val="007A4E46"/>
    <w:rsid w:val="007A5161"/>
    <w:rsid w:val="007A5379"/>
    <w:rsid w:val="007A5AC4"/>
    <w:rsid w:val="007A602B"/>
    <w:rsid w:val="007A607A"/>
    <w:rsid w:val="007A6119"/>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380"/>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4D84"/>
    <w:rsid w:val="007D50AA"/>
    <w:rsid w:val="007D5743"/>
    <w:rsid w:val="007D662F"/>
    <w:rsid w:val="007D66A4"/>
    <w:rsid w:val="007D66F3"/>
    <w:rsid w:val="007D7221"/>
    <w:rsid w:val="007E0117"/>
    <w:rsid w:val="007E0B08"/>
    <w:rsid w:val="007E0BB6"/>
    <w:rsid w:val="007E12AC"/>
    <w:rsid w:val="007E1325"/>
    <w:rsid w:val="007E14E9"/>
    <w:rsid w:val="007E1551"/>
    <w:rsid w:val="007E159B"/>
    <w:rsid w:val="007E15B5"/>
    <w:rsid w:val="007E1610"/>
    <w:rsid w:val="007E1638"/>
    <w:rsid w:val="007E16C8"/>
    <w:rsid w:val="007E1A30"/>
    <w:rsid w:val="007E1B1D"/>
    <w:rsid w:val="007E1DAF"/>
    <w:rsid w:val="007E1E48"/>
    <w:rsid w:val="007E1F16"/>
    <w:rsid w:val="007E2285"/>
    <w:rsid w:val="007E24C9"/>
    <w:rsid w:val="007E28FF"/>
    <w:rsid w:val="007E2B15"/>
    <w:rsid w:val="007E2DDE"/>
    <w:rsid w:val="007E2E22"/>
    <w:rsid w:val="007E2EF2"/>
    <w:rsid w:val="007E31F1"/>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2F5"/>
    <w:rsid w:val="007F34C2"/>
    <w:rsid w:val="007F3E34"/>
    <w:rsid w:val="007F3FA8"/>
    <w:rsid w:val="007F495D"/>
    <w:rsid w:val="007F4E6F"/>
    <w:rsid w:val="007F5A71"/>
    <w:rsid w:val="007F5BC0"/>
    <w:rsid w:val="007F6342"/>
    <w:rsid w:val="007F6709"/>
    <w:rsid w:val="007F7333"/>
    <w:rsid w:val="007F74AF"/>
    <w:rsid w:val="007F7523"/>
    <w:rsid w:val="007F79DD"/>
    <w:rsid w:val="007F7F2A"/>
    <w:rsid w:val="007F7F7A"/>
    <w:rsid w:val="0080068D"/>
    <w:rsid w:val="008008F9"/>
    <w:rsid w:val="008017AA"/>
    <w:rsid w:val="00801845"/>
    <w:rsid w:val="00801971"/>
    <w:rsid w:val="00801C28"/>
    <w:rsid w:val="00801E61"/>
    <w:rsid w:val="008026E2"/>
    <w:rsid w:val="008029AF"/>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BE0"/>
    <w:rsid w:val="00817C5D"/>
    <w:rsid w:val="0082010B"/>
    <w:rsid w:val="0082011B"/>
    <w:rsid w:val="00820330"/>
    <w:rsid w:val="00820412"/>
    <w:rsid w:val="00820571"/>
    <w:rsid w:val="00820870"/>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61A"/>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0DD"/>
    <w:rsid w:val="00842167"/>
    <w:rsid w:val="00842243"/>
    <w:rsid w:val="00842AAA"/>
    <w:rsid w:val="00842BCC"/>
    <w:rsid w:val="00842C1C"/>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966"/>
    <w:rsid w:val="00846B9A"/>
    <w:rsid w:val="00846FCE"/>
    <w:rsid w:val="0084766A"/>
    <w:rsid w:val="00847A05"/>
    <w:rsid w:val="00847A0E"/>
    <w:rsid w:val="00847B3A"/>
    <w:rsid w:val="00847B5F"/>
    <w:rsid w:val="00847E56"/>
    <w:rsid w:val="0085025C"/>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6AB"/>
    <w:rsid w:val="00862732"/>
    <w:rsid w:val="00862D87"/>
    <w:rsid w:val="0086330D"/>
    <w:rsid w:val="0086387A"/>
    <w:rsid w:val="00863CEA"/>
    <w:rsid w:val="00863E97"/>
    <w:rsid w:val="00864451"/>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3DE0"/>
    <w:rsid w:val="008A481F"/>
    <w:rsid w:val="008A4F95"/>
    <w:rsid w:val="008A50DF"/>
    <w:rsid w:val="008A5286"/>
    <w:rsid w:val="008A546A"/>
    <w:rsid w:val="008A5619"/>
    <w:rsid w:val="008A5EA2"/>
    <w:rsid w:val="008A6797"/>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2DE8"/>
    <w:rsid w:val="008B304C"/>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749C"/>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3D9"/>
    <w:rsid w:val="008E7958"/>
    <w:rsid w:val="008E79B2"/>
    <w:rsid w:val="008F0092"/>
    <w:rsid w:val="008F05F4"/>
    <w:rsid w:val="008F074C"/>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3083"/>
    <w:rsid w:val="0090322B"/>
    <w:rsid w:val="00903662"/>
    <w:rsid w:val="00903ABC"/>
    <w:rsid w:val="00904056"/>
    <w:rsid w:val="009044AE"/>
    <w:rsid w:val="009044C6"/>
    <w:rsid w:val="00904707"/>
    <w:rsid w:val="00904883"/>
    <w:rsid w:val="009048B6"/>
    <w:rsid w:val="00904A2B"/>
    <w:rsid w:val="00904AE4"/>
    <w:rsid w:val="00904B5C"/>
    <w:rsid w:val="00904C16"/>
    <w:rsid w:val="0090540B"/>
    <w:rsid w:val="00905A7C"/>
    <w:rsid w:val="00905C71"/>
    <w:rsid w:val="00906150"/>
    <w:rsid w:val="00906202"/>
    <w:rsid w:val="00906434"/>
    <w:rsid w:val="0090690E"/>
    <w:rsid w:val="0090716D"/>
    <w:rsid w:val="009076A9"/>
    <w:rsid w:val="00907A93"/>
    <w:rsid w:val="00907B06"/>
    <w:rsid w:val="00907F19"/>
    <w:rsid w:val="00907F5C"/>
    <w:rsid w:val="009101FE"/>
    <w:rsid w:val="00910727"/>
    <w:rsid w:val="00910824"/>
    <w:rsid w:val="00910BFF"/>
    <w:rsid w:val="009112A8"/>
    <w:rsid w:val="0091178A"/>
    <w:rsid w:val="00911890"/>
    <w:rsid w:val="00911DEB"/>
    <w:rsid w:val="00911EC7"/>
    <w:rsid w:val="00911F88"/>
    <w:rsid w:val="00912BF1"/>
    <w:rsid w:val="00912CF5"/>
    <w:rsid w:val="00913266"/>
    <w:rsid w:val="00913382"/>
    <w:rsid w:val="009134A8"/>
    <w:rsid w:val="00913A79"/>
    <w:rsid w:val="00913DCC"/>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4F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B70"/>
    <w:rsid w:val="00925C39"/>
    <w:rsid w:val="00925DF3"/>
    <w:rsid w:val="00925F52"/>
    <w:rsid w:val="009272C3"/>
    <w:rsid w:val="0092764E"/>
    <w:rsid w:val="00927958"/>
    <w:rsid w:val="00927B77"/>
    <w:rsid w:val="00927FC6"/>
    <w:rsid w:val="00930697"/>
    <w:rsid w:val="00930750"/>
    <w:rsid w:val="009309F7"/>
    <w:rsid w:val="00930F21"/>
    <w:rsid w:val="009312C1"/>
    <w:rsid w:val="00931441"/>
    <w:rsid w:val="0093183A"/>
    <w:rsid w:val="0093183B"/>
    <w:rsid w:val="00931851"/>
    <w:rsid w:val="009318B2"/>
    <w:rsid w:val="00931A03"/>
    <w:rsid w:val="00931D28"/>
    <w:rsid w:val="00932072"/>
    <w:rsid w:val="009328F2"/>
    <w:rsid w:val="00932AF0"/>
    <w:rsid w:val="00932B9D"/>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DC3"/>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B39"/>
    <w:rsid w:val="00964C09"/>
    <w:rsid w:val="009653EA"/>
    <w:rsid w:val="00965AD7"/>
    <w:rsid w:val="00965BAB"/>
    <w:rsid w:val="0096674C"/>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3EFF"/>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7CB"/>
    <w:rsid w:val="0097688D"/>
    <w:rsid w:val="009768DE"/>
    <w:rsid w:val="00976A49"/>
    <w:rsid w:val="00977856"/>
    <w:rsid w:val="00977D1D"/>
    <w:rsid w:val="00977F1F"/>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F95"/>
    <w:rsid w:val="009A2A05"/>
    <w:rsid w:val="009A2A8C"/>
    <w:rsid w:val="009A2B9E"/>
    <w:rsid w:val="009A2DA9"/>
    <w:rsid w:val="009A3205"/>
    <w:rsid w:val="009A38D8"/>
    <w:rsid w:val="009A3D0A"/>
    <w:rsid w:val="009A3E1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ED4"/>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D5"/>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1BD"/>
    <w:rsid w:val="009D56B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6CA"/>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CA4"/>
    <w:rsid w:val="00A02F7F"/>
    <w:rsid w:val="00A02F9D"/>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0719"/>
    <w:rsid w:val="00A11029"/>
    <w:rsid w:val="00A1154E"/>
    <w:rsid w:val="00A11838"/>
    <w:rsid w:val="00A11C88"/>
    <w:rsid w:val="00A11E1E"/>
    <w:rsid w:val="00A12319"/>
    <w:rsid w:val="00A128DA"/>
    <w:rsid w:val="00A129B7"/>
    <w:rsid w:val="00A12A50"/>
    <w:rsid w:val="00A12B1C"/>
    <w:rsid w:val="00A12BCF"/>
    <w:rsid w:val="00A132F9"/>
    <w:rsid w:val="00A136C2"/>
    <w:rsid w:val="00A139AC"/>
    <w:rsid w:val="00A13CE0"/>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95E"/>
    <w:rsid w:val="00A20AB5"/>
    <w:rsid w:val="00A20B92"/>
    <w:rsid w:val="00A20FE9"/>
    <w:rsid w:val="00A21B3D"/>
    <w:rsid w:val="00A21EF9"/>
    <w:rsid w:val="00A2207D"/>
    <w:rsid w:val="00A22544"/>
    <w:rsid w:val="00A22688"/>
    <w:rsid w:val="00A228BE"/>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C1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38C7"/>
    <w:rsid w:val="00A33D65"/>
    <w:rsid w:val="00A341FA"/>
    <w:rsid w:val="00A343BB"/>
    <w:rsid w:val="00A3443E"/>
    <w:rsid w:val="00A345D2"/>
    <w:rsid w:val="00A3482E"/>
    <w:rsid w:val="00A34C7A"/>
    <w:rsid w:val="00A34D3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241E"/>
    <w:rsid w:val="00A538BE"/>
    <w:rsid w:val="00A53A1D"/>
    <w:rsid w:val="00A53A90"/>
    <w:rsid w:val="00A53E8B"/>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6C3"/>
    <w:rsid w:val="00A617D2"/>
    <w:rsid w:val="00A622EF"/>
    <w:rsid w:val="00A62487"/>
    <w:rsid w:val="00A62C75"/>
    <w:rsid w:val="00A62EAC"/>
    <w:rsid w:val="00A62FF0"/>
    <w:rsid w:val="00A63438"/>
    <w:rsid w:val="00A63CCE"/>
    <w:rsid w:val="00A63EF2"/>
    <w:rsid w:val="00A643AE"/>
    <w:rsid w:val="00A648E8"/>
    <w:rsid w:val="00A64ECE"/>
    <w:rsid w:val="00A6515D"/>
    <w:rsid w:val="00A652DF"/>
    <w:rsid w:val="00A65FAC"/>
    <w:rsid w:val="00A66947"/>
    <w:rsid w:val="00A67BB8"/>
    <w:rsid w:val="00A67C6B"/>
    <w:rsid w:val="00A708EE"/>
    <w:rsid w:val="00A70DC3"/>
    <w:rsid w:val="00A70F9E"/>
    <w:rsid w:val="00A719B5"/>
    <w:rsid w:val="00A71DF7"/>
    <w:rsid w:val="00A724C5"/>
    <w:rsid w:val="00A73A3B"/>
    <w:rsid w:val="00A73C00"/>
    <w:rsid w:val="00A74610"/>
    <w:rsid w:val="00A74A1D"/>
    <w:rsid w:val="00A74DDB"/>
    <w:rsid w:val="00A74F1B"/>
    <w:rsid w:val="00A751A7"/>
    <w:rsid w:val="00A7534F"/>
    <w:rsid w:val="00A75789"/>
    <w:rsid w:val="00A7590E"/>
    <w:rsid w:val="00A75957"/>
    <w:rsid w:val="00A75C41"/>
    <w:rsid w:val="00A75E43"/>
    <w:rsid w:val="00A7607E"/>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9E2"/>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E36"/>
    <w:rsid w:val="00AA24F2"/>
    <w:rsid w:val="00AA2737"/>
    <w:rsid w:val="00AA3183"/>
    <w:rsid w:val="00AA40CB"/>
    <w:rsid w:val="00AA4193"/>
    <w:rsid w:val="00AA426A"/>
    <w:rsid w:val="00AA459D"/>
    <w:rsid w:val="00AA496B"/>
    <w:rsid w:val="00AA4DBA"/>
    <w:rsid w:val="00AA52AE"/>
    <w:rsid w:val="00AA54B6"/>
    <w:rsid w:val="00AA55C6"/>
    <w:rsid w:val="00AA5B13"/>
    <w:rsid w:val="00AA6735"/>
    <w:rsid w:val="00AA6E97"/>
    <w:rsid w:val="00AA7576"/>
    <w:rsid w:val="00AB04F7"/>
    <w:rsid w:val="00AB0C13"/>
    <w:rsid w:val="00AB1000"/>
    <w:rsid w:val="00AB1C47"/>
    <w:rsid w:val="00AB1DA9"/>
    <w:rsid w:val="00AB1F89"/>
    <w:rsid w:val="00AB2B03"/>
    <w:rsid w:val="00AB2C6D"/>
    <w:rsid w:val="00AB369D"/>
    <w:rsid w:val="00AB3A4A"/>
    <w:rsid w:val="00AB3C27"/>
    <w:rsid w:val="00AB46C7"/>
    <w:rsid w:val="00AB4886"/>
    <w:rsid w:val="00AB4C44"/>
    <w:rsid w:val="00AB5937"/>
    <w:rsid w:val="00AB5E4A"/>
    <w:rsid w:val="00AB6DF2"/>
    <w:rsid w:val="00AB6FB7"/>
    <w:rsid w:val="00AB73FF"/>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7C"/>
    <w:rsid w:val="00AC5890"/>
    <w:rsid w:val="00AC5A86"/>
    <w:rsid w:val="00AC5DF3"/>
    <w:rsid w:val="00AC6C03"/>
    <w:rsid w:val="00AC71D7"/>
    <w:rsid w:val="00AC7592"/>
    <w:rsid w:val="00AC7AEC"/>
    <w:rsid w:val="00AC7FCA"/>
    <w:rsid w:val="00AD02BB"/>
    <w:rsid w:val="00AD0715"/>
    <w:rsid w:val="00AD0CB4"/>
    <w:rsid w:val="00AD155C"/>
    <w:rsid w:val="00AD1CBD"/>
    <w:rsid w:val="00AD22F8"/>
    <w:rsid w:val="00AD23A4"/>
    <w:rsid w:val="00AD2586"/>
    <w:rsid w:val="00AD2D9C"/>
    <w:rsid w:val="00AD36C5"/>
    <w:rsid w:val="00AD370B"/>
    <w:rsid w:val="00AD3BBA"/>
    <w:rsid w:val="00AD401E"/>
    <w:rsid w:val="00AD420C"/>
    <w:rsid w:val="00AD437D"/>
    <w:rsid w:val="00AD45C2"/>
    <w:rsid w:val="00AD45F0"/>
    <w:rsid w:val="00AD47C5"/>
    <w:rsid w:val="00AD47EA"/>
    <w:rsid w:val="00AD488E"/>
    <w:rsid w:val="00AD4E92"/>
    <w:rsid w:val="00AD4F53"/>
    <w:rsid w:val="00AD52A8"/>
    <w:rsid w:val="00AD5324"/>
    <w:rsid w:val="00AD5BAE"/>
    <w:rsid w:val="00AD5CCD"/>
    <w:rsid w:val="00AD61F2"/>
    <w:rsid w:val="00AD6235"/>
    <w:rsid w:val="00AD65CB"/>
    <w:rsid w:val="00AD6B6A"/>
    <w:rsid w:val="00AD73B2"/>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816"/>
    <w:rsid w:val="00B06953"/>
    <w:rsid w:val="00B0714B"/>
    <w:rsid w:val="00B0726A"/>
    <w:rsid w:val="00B07552"/>
    <w:rsid w:val="00B07BBE"/>
    <w:rsid w:val="00B07C25"/>
    <w:rsid w:val="00B07D51"/>
    <w:rsid w:val="00B1009C"/>
    <w:rsid w:val="00B103B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A54"/>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899"/>
    <w:rsid w:val="00B25AB0"/>
    <w:rsid w:val="00B25DE2"/>
    <w:rsid w:val="00B260ED"/>
    <w:rsid w:val="00B26186"/>
    <w:rsid w:val="00B26AA1"/>
    <w:rsid w:val="00B26B5C"/>
    <w:rsid w:val="00B27153"/>
    <w:rsid w:val="00B27193"/>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FE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6BE"/>
    <w:rsid w:val="00B55766"/>
    <w:rsid w:val="00B56483"/>
    <w:rsid w:val="00B56962"/>
    <w:rsid w:val="00B56975"/>
    <w:rsid w:val="00B56C46"/>
    <w:rsid w:val="00B57921"/>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3137"/>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CB"/>
    <w:rsid w:val="00B6593F"/>
    <w:rsid w:val="00B65FE4"/>
    <w:rsid w:val="00B66933"/>
    <w:rsid w:val="00B66B00"/>
    <w:rsid w:val="00B66CDE"/>
    <w:rsid w:val="00B66D06"/>
    <w:rsid w:val="00B66D55"/>
    <w:rsid w:val="00B67035"/>
    <w:rsid w:val="00B670F5"/>
    <w:rsid w:val="00B67677"/>
    <w:rsid w:val="00B6770B"/>
    <w:rsid w:val="00B678FD"/>
    <w:rsid w:val="00B67A3C"/>
    <w:rsid w:val="00B67DD4"/>
    <w:rsid w:val="00B706AC"/>
    <w:rsid w:val="00B7073D"/>
    <w:rsid w:val="00B70F46"/>
    <w:rsid w:val="00B71462"/>
    <w:rsid w:val="00B716B0"/>
    <w:rsid w:val="00B7192E"/>
    <w:rsid w:val="00B71C02"/>
    <w:rsid w:val="00B71EF8"/>
    <w:rsid w:val="00B72097"/>
    <w:rsid w:val="00B7234E"/>
    <w:rsid w:val="00B726FC"/>
    <w:rsid w:val="00B727F5"/>
    <w:rsid w:val="00B72FFB"/>
    <w:rsid w:val="00B7395F"/>
    <w:rsid w:val="00B73A73"/>
    <w:rsid w:val="00B73EF4"/>
    <w:rsid w:val="00B741D0"/>
    <w:rsid w:val="00B742F2"/>
    <w:rsid w:val="00B74369"/>
    <w:rsid w:val="00B74403"/>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0EB"/>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F46"/>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2BBC"/>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7204"/>
    <w:rsid w:val="00B97481"/>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0B9"/>
    <w:rsid w:val="00BA565E"/>
    <w:rsid w:val="00BA586D"/>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308"/>
    <w:rsid w:val="00BC24C7"/>
    <w:rsid w:val="00BC2547"/>
    <w:rsid w:val="00BC294A"/>
    <w:rsid w:val="00BC2B99"/>
    <w:rsid w:val="00BC2DED"/>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41F"/>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44C"/>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CA5"/>
    <w:rsid w:val="00BE4E2A"/>
    <w:rsid w:val="00BE4FAB"/>
    <w:rsid w:val="00BE52AB"/>
    <w:rsid w:val="00BE5505"/>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366"/>
    <w:rsid w:val="00C105D4"/>
    <w:rsid w:val="00C10DE1"/>
    <w:rsid w:val="00C11632"/>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6B9"/>
    <w:rsid w:val="00C158AE"/>
    <w:rsid w:val="00C158B4"/>
    <w:rsid w:val="00C15F03"/>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2348"/>
    <w:rsid w:val="00C22AE7"/>
    <w:rsid w:val="00C22EA1"/>
    <w:rsid w:val="00C236C5"/>
    <w:rsid w:val="00C23BBF"/>
    <w:rsid w:val="00C24054"/>
    <w:rsid w:val="00C243AF"/>
    <w:rsid w:val="00C2445F"/>
    <w:rsid w:val="00C24CF3"/>
    <w:rsid w:val="00C24D4A"/>
    <w:rsid w:val="00C25113"/>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3230"/>
    <w:rsid w:val="00C333AE"/>
    <w:rsid w:val="00C340FF"/>
    <w:rsid w:val="00C342A3"/>
    <w:rsid w:val="00C34596"/>
    <w:rsid w:val="00C34A7F"/>
    <w:rsid w:val="00C3539A"/>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03A"/>
    <w:rsid w:val="00C6219F"/>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E29"/>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2DE0"/>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72"/>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247"/>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461"/>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5BE"/>
    <w:rsid w:val="00D0776E"/>
    <w:rsid w:val="00D07A78"/>
    <w:rsid w:val="00D07ACE"/>
    <w:rsid w:val="00D07DF9"/>
    <w:rsid w:val="00D07EB2"/>
    <w:rsid w:val="00D07F30"/>
    <w:rsid w:val="00D1024C"/>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1CB1"/>
    <w:rsid w:val="00D2203F"/>
    <w:rsid w:val="00D224A9"/>
    <w:rsid w:val="00D22577"/>
    <w:rsid w:val="00D22771"/>
    <w:rsid w:val="00D22ACC"/>
    <w:rsid w:val="00D23411"/>
    <w:rsid w:val="00D23769"/>
    <w:rsid w:val="00D23CA4"/>
    <w:rsid w:val="00D23CC6"/>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E9"/>
    <w:rsid w:val="00D327C9"/>
    <w:rsid w:val="00D32A15"/>
    <w:rsid w:val="00D32D20"/>
    <w:rsid w:val="00D33178"/>
    <w:rsid w:val="00D33599"/>
    <w:rsid w:val="00D335AF"/>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BC0"/>
    <w:rsid w:val="00D37BFE"/>
    <w:rsid w:val="00D40483"/>
    <w:rsid w:val="00D40CD2"/>
    <w:rsid w:val="00D40F2E"/>
    <w:rsid w:val="00D40F55"/>
    <w:rsid w:val="00D4129B"/>
    <w:rsid w:val="00D41325"/>
    <w:rsid w:val="00D4144E"/>
    <w:rsid w:val="00D416F1"/>
    <w:rsid w:val="00D41F86"/>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386C"/>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78E"/>
    <w:rsid w:val="00D60FED"/>
    <w:rsid w:val="00D61002"/>
    <w:rsid w:val="00D610A2"/>
    <w:rsid w:val="00D61653"/>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3BC"/>
    <w:rsid w:val="00D64892"/>
    <w:rsid w:val="00D64938"/>
    <w:rsid w:val="00D64AF0"/>
    <w:rsid w:val="00D6514F"/>
    <w:rsid w:val="00D65162"/>
    <w:rsid w:val="00D652A5"/>
    <w:rsid w:val="00D65801"/>
    <w:rsid w:val="00D65E05"/>
    <w:rsid w:val="00D662F2"/>
    <w:rsid w:val="00D665F2"/>
    <w:rsid w:val="00D6678E"/>
    <w:rsid w:val="00D66ABF"/>
    <w:rsid w:val="00D66D4C"/>
    <w:rsid w:val="00D66D7A"/>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A66"/>
    <w:rsid w:val="00D72B31"/>
    <w:rsid w:val="00D72B38"/>
    <w:rsid w:val="00D730FB"/>
    <w:rsid w:val="00D731DC"/>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529"/>
    <w:rsid w:val="00D95BDA"/>
    <w:rsid w:val="00D95D2F"/>
    <w:rsid w:val="00D95D65"/>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93B"/>
    <w:rsid w:val="00DB398E"/>
    <w:rsid w:val="00DB3A5C"/>
    <w:rsid w:val="00DB3ADF"/>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1A90"/>
    <w:rsid w:val="00DD1B29"/>
    <w:rsid w:val="00DD1E4A"/>
    <w:rsid w:val="00DD26FA"/>
    <w:rsid w:val="00DD2703"/>
    <w:rsid w:val="00DD2871"/>
    <w:rsid w:val="00DD334C"/>
    <w:rsid w:val="00DD35F2"/>
    <w:rsid w:val="00DD361E"/>
    <w:rsid w:val="00DD36F3"/>
    <w:rsid w:val="00DD381C"/>
    <w:rsid w:val="00DD3AF2"/>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E7E"/>
    <w:rsid w:val="00DE1A0D"/>
    <w:rsid w:val="00DE1A95"/>
    <w:rsid w:val="00DE1E4C"/>
    <w:rsid w:val="00DE2629"/>
    <w:rsid w:val="00DE2B5C"/>
    <w:rsid w:val="00DE2DD8"/>
    <w:rsid w:val="00DE2F01"/>
    <w:rsid w:val="00DE30BF"/>
    <w:rsid w:val="00DE315E"/>
    <w:rsid w:val="00DE3611"/>
    <w:rsid w:val="00DE36C8"/>
    <w:rsid w:val="00DE38E4"/>
    <w:rsid w:val="00DE4529"/>
    <w:rsid w:val="00DE49E8"/>
    <w:rsid w:val="00DE5108"/>
    <w:rsid w:val="00DE51F7"/>
    <w:rsid w:val="00DE5748"/>
    <w:rsid w:val="00DE57A4"/>
    <w:rsid w:val="00DE593B"/>
    <w:rsid w:val="00DE675B"/>
    <w:rsid w:val="00DE6A4A"/>
    <w:rsid w:val="00DE6A78"/>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70A"/>
    <w:rsid w:val="00DF628C"/>
    <w:rsid w:val="00DF6795"/>
    <w:rsid w:val="00DF6860"/>
    <w:rsid w:val="00DF6B9B"/>
    <w:rsid w:val="00DF6F21"/>
    <w:rsid w:val="00DF765A"/>
    <w:rsid w:val="00DF7BCA"/>
    <w:rsid w:val="00E00399"/>
    <w:rsid w:val="00E00954"/>
    <w:rsid w:val="00E00A39"/>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E2C"/>
    <w:rsid w:val="00E06EC0"/>
    <w:rsid w:val="00E071A6"/>
    <w:rsid w:val="00E074FA"/>
    <w:rsid w:val="00E07A1E"/>
    <w:rsid w:val="00E07C64"/>
    <w:rsid w:val="00E07E21"/>
    <w:rsid w:val="00E07EFF"/>
    <w:rsid w:val="00E1032D"/>
    <w:rsid w:val="00E10C2A"/>
    <w:rsid w:val="00E10EA8"/>
    <w:rsid w:val="00E11691"/>
    <w:rsid w:val="00E11A18"/>
    <w:rsid w:val="00E12037"/>
    <w:rsid w:val="00E1204D"/>
    <w:rsid w:val="00E1204F"/>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5B"/>
    <w:rsid w:val="00E226D6"/>
    <w:rsid w:val="00E229FA"/>
    <w:rsid w:val="00E22D51"/>
    <w:rsid w:val="00E2303A"/>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6CB"/>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EB0"/>
    <w:rsid w:val="00E34EC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37E2C"/>
    <w:rsid w:val="00E401C1"/>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B"/>
    <w:rsid w:val="00E4540E"/>
    <w:rsid w:val="00E45901"/>
    <w:rsid w:val="00E45AB0"/>
    <w:rsid w:val="00E45AD0"/>
    <w:rsid w:val="00E45AF3"/>
    <w:rsid w:val="00E45C88"/>
    <w:rsid w:val="00E45C9F"/>
    <w:rsid w:val="00E45FE5"/>
    <w:rsid w:val="00E46155"/>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EAF"/>
    <w:rsid w:val="00E60FDC"/>
    <w:rsid w:val="00E61303"/>
    <w:rsid w:val="00E61946"/>
    <w:rsid w:val="00E619D3"/>
    <w:rsid w:val="00E61CB0"/>
    <w:rsid w:val="00E62296"/>
    <w:rsid w:val="00E622C0"/>
    <w:rsid w:val="00E624EB"/>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6BC3"/>
    <w:rsid w:val="00E6709C"/>
    <w:rsid w:val="00E6712E"/>
    <w:rsid w:val="00E67439"/>
    <w:rsid w:val="00E675D3"/>
    <w:rsid w:val="00E709A5"/>
    <w:rsid w:val="00E70E54"/>
    <w:rsid w:val="00E70F4F"/>
    <w:rsid w:val="00E715B6"/>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550B"/>
    <w:rsid w:val="00E758A4"/>
    <w:rsid w:val="00E75AB7"/>
    <w:rsid w:val="00E75ECB"/>
    <w:rsid w:val="00E7609A"/>
    <w:rsid w:val="00E760B1"/>
    <w:rsid w:val="00E7680E"/>
    <w:rsid w:val="00E77766"/>
    <w:rsid w:val="00E80258"/>
    <w:rsid w:val="00E807C9"/>
    <w:rsid w:val="00E808BD"/>
    <w:rsid w:val="00E809C9"/>
    <w:rsid w:val="00E813F2"/>
    <w:rsid w:val="00E818C9"/>
    <w:rsid w:val="00E82211"/>
    <w:rsid w:val="00E823B2"/>
    <w:rsid w:val="00E825BE"/>
    <w:rsid w:val="00E826DC"/>
    <w:rsid w:val="00E827D8"/>
    <w:rsid w:val="00E82D19"/>
    <w:rsid w:val="00E8320B"/>
    <w:rsid w:val="00E834D3"/>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AA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724"/>
    <w:rsid w:val="00EB7905"/>
    <w:rsid w:val="00EC06DC"/>
    <w:rsid w:val="00EC12E6"/>
    <w:rsid w:val="00EC1486"/>
    <w:rsid w:val="00EC14BB"/>
    <w:rsid w:val="00EC1588"/>
    <w:rsid w:val="00EC1600"/>
    <w:rsid w:val="00EC179A"/>
    <w:rsid w:val="00EC1976"/>
    <w:rsid w:val="00EC1CC8"/>
    <w:rsid w:val="00EC1FC5"/>
    <w:rsid w:val="00EC2062"/>
    <w:rsid w:val="00EC232F"/>
    <w:rsid w:val="00EC252A"/>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A3"/>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397"/>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5CE"/>
    <w:rsid w:val="00F07608"/>
    <w:rsid w:val="00F07638"/>
    <w:rsid w:val="00F07A2C"/>
    <w:rsid w:val="00F07E90"/>
    <w:rsid w:val="00F100F0"/>
    <w:rsid w:val="00F102DF"/>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087"/>
    <w:rsid w:val="00F13480"/>
    <w:rsid w:val="00F13BCA"/>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ACA"/>
    <w:rsid w:val="00F22DB0"/>
    <w:rsid w:val="00F22FEF"/>
    <w:rsid w:val="00F231BF"/>
    <w:rsid w:val="00F2379F"/>
    <w:rsid w:val="00F2392E"/>
    <w:rsid w:val="00F23E28"/>
    <w:rsid w:val="00F23F86"/>
    <w:rsid w:val="00F2403B"/>
    <w:rsid w:val="00F245A1"/>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E2E"/>
    <w:rsid w:val="00F4722D"/>
    <w:rsid w:val="00F4748A"/>
    <w:rsid w:val="00F477E4"/>
    <w:rsid w:val="00F47826"/>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4ED6"/>
    <w:rsid w:val="00F55298"/>
    <w:rsid w:val="00F5549D"/>
    <w:rsid w:val="00F55666"/>
    <w:rsid w:val="00F55E38"/>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45F"/>
    <w:rsid w:val="00F62514"/>
    <w:rsid w:val="00F6282A"/>
    <w:rsid w:val="00F62DD9"/>
    <w:rsid w:val="00F62E13"/>
    <w:rsid w:val="00F63064"/>
    <w:rsid w:val="00F632AD"/>
    <w:rsid w:val="00F6359C"/>
    <w:rsid w:val="00F639BD"/>
    <w:rsid w:val="00F63B17"/>
    <w:rsid w:val="00F63D5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2E0"/>
    <w:rsid w:val="00F774AE"/>
    <w:rsid w:val="00F77C0C"/>
    <w:rsid w:val="00F77D3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969"/>
    <w:rsid w:val="00F86114"/>
    <w:rsid w:val="00F86140"/>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307D"/>
    <w:rsid w:val="00F937CB"/>
    <w:rsid w:val="00F93EF9"/>
    <w:rsid w:val="00F9428C"/>
    <w:rsid w:val="00F942DD"/>
    <w:rsid w:val="00F947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D0D"/>
    <w:rsid w:val="00FA21B9"/>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B00FD"/>
    <w:rsid w:val="00FB055B"/>
    <w:rsid w:val="00FB07CF"/>
    <w:rsid w:val="00FB0948"/>
    <w:rsid w:val="00FB0954"/>
    <w:rsid w:val="00FB1198"/>
    <w:rsid w:val="00FB184B"/>
    <w:rsid w:val="00FB185E"/>
    <w:rsid w:val="00FB1B33"/>
    <w:rsid w:val="00FB1DD3"/>
    <w:rsid w:val="00FB224C"/>
    <w:rsid w:val="00FB23BC"/>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9B6"/>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931"/>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556"/>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371BF52C-469A-4B67-A1A8-11F3AAF21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customStyle="1" w:styleId="Figure">
    <w:name w:val="Figure"/>
    <w:basedOn w:val="a0"/>
    <w:next w:val="a6"/>
    <w:rsid w:val="003C329D"/>
    <w:pPr>
      <w:keepNext/>
      <w:keepLines/>
      <w:overflowPunct w:val="0"/>
      <w:autoSpaceDE w:val="0"/>
      <w:autoSpaceDN w:val="0"/>
      <w:adjustRightInd w:val="0"/>
      <w:spacing w:before="180" w:after="180"/>
      <w:jc w:val="center"/>
      <w:textAlignment w:val="baseline"/>
    </w:pPr>
    <w:rPr>
      <w:rFonts w:eastAsiaTheme="minorEastAsia"/>
      <w:szCs w:val="20"/>
      <w:lang w:val="en-GB" w:eastAsia="ja-JP"/>
    </w:rPr>
  </w:style>
  <w:style w:type="paragraph" w:customStyle="1" w:styleId="Reference">
    <w:name w:val="Reference"/>
    <w:basedOn w:val="a1"/>
    <w:rsid w:val="003C329D"/>
    <w:pPr>
      <w:numPr>
        <w:numId w:val="29"/>
      </w:numPr>
      <w:overflowPunct w:val="0"/>
      <w:autoSpaceDE w:val="0"/>
      <w:autoSpaceDN w:val="0"/>
      <w:adjustRightInd w:val="0"/>
      <w:textAlignment w:val="baseline"/>
    </w:pPr>
    <w:rPr>
      <w:rFonts w:ascii="Arial" w:eastAsiaTheme="minorEastAsia"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30145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D7BA1-5DAD-45A5-AC9A-4885F5EDC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29</cp:revision>
  <dcterms:created xsi:type="dcterms:W3CDTF">2023-04-06T08:12:00Z</dcterms:created>
  <dcterms:modified xsi:type="dcterms:W3CDTF">2023-04-07T09:06:00Z</dcterms:modified>
</cp:coreProperties>
</file>